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46B4D" w14:textId="7181D433" w:rsidR="00487D24" w:rsidRDefault="00487D24">
      <w:r>
        <w:t>Legislation</w:t>
      </w:r>
      <w:r w:rsidR="00C2351C">
        <w:t xml:space="preserve"> (title)</w:t>
      </w:r>
    </w:p>
    <w:p w14:paraId="4977D1E4" w14:textId="6D64E7E3" w:rsidR="00487D24" w:rsidRDefault="00487D24">
      <w:r>
        <w:t>Health &amp; Safety (Display Screen Equipment) Regulations</w:t>
      </w:r>
      <w:r w:rsidR="00C2351C">
        <w:t xml:space="preserve"> (h1)</w:t>
      </w:r>
    </w:p>
    <w:p w14:paraId="0AC8E0A9" w14:textId="5DB88949" w:rsidR="00487D24" w:rsidRDefault="00487D24">
      <w:r w:rsidRPr="00487D24">
        <w:t>What is DSE?</w:t>
      </w:r>
      <w:r w:rsidR="00C2351C">
        <w:t xml:space="preserve"> (h2)</w:t>
      </w:r>
    </w:p>
    <w:p w14:paraId="4153A4B9" w14:textId="77777777" w:rsidR="00487D24" w:rsidRDefault="00487D24">
      <w:r w:rsidRPr="00487D24">
        <w:t>DSE</w:t>
      </w:r>
      <w:r>
        <w:t xml:space="preserve"> </w:t>
      </w:r>
      <w:r w:rsidRPr="00487D24">
        <w:t>are devices or equipment that have an alphanumeric or graphic display screen and includes display screens, laptops, touch screens and other similar devices.</w:t>
      </w:r>
    </w:p>
    <w:p w14:paraId="6FDAC6DA" w14:textId="32D20D27" w:rsidR="00487D24" w:rsidRDefault="00487D24">
      <w:r w:rsidRPr="00487D24">
        <w:t>What are the health risks with DSE?</w:t>
      </w:r>
      <w:r w:rsidR="00C2351C">
        <w:t xml:space="preserve"> (h2)</w:t>
      </w:r>
    </w:p>
    <w:p w14:paraId="5014B1BD" w14:textId="77777777" w:rsidR="00487D24" w:rsidRDefault="00487D24">
      <w:r w:rsidRPr="00487D24">
        <w:t xml:space="preserve">Some workers may experience fatigue, eye strain, upper limb problems and backache from overuse or improper use of DSE. These problems can also be experienced from poorly designed workstations or work environments. The causes may not always be obvious and can be due to a combination of factors. </w:t>
      </w:r>
    </w:p>
    <w:p w14:paraId="5C0752ED" w14:textId="77777777" w:rsidR="00487D24" w:rsidRDefault="00487D24">
      <w:r w:rsidRPr="00487D24">
        <w:t>Health and Safety Working with display screen equipment (DSE) Page 2 of 6 Consulting your employees on DSE Workplaces where employees are involved in taking decisions about health and safety are safer and healthier.</w:t>
      </w:r>
    </w:p>
    <w:p w14:paraId="00447A97" w14:textId="77777777" w:rsidR="00487D24" w:rsidRDefault="00487D24">
      <w:r w:rsidRPr="00487D24">
        <w:t xml:space="preserve">Collaboration with your employees helps you to manage the potential health problems associated with DSE in a practical way by: </w:t>
      </w:r>
    </w:p>
    <w:p w14:paraId="3112319B" w14:textId="77777777" w:rsidR="00487D24" w:rsidRPr="00487D24" w:rsidRDefault="00487D24">
      <w:pPr>
        <w:rPr>
          <w:i/>
          <w:iCs/>
          <w:color w:val="00B050"/>
        </w:rPr>
      </w:pPr>
      <w:r w:rsidRPr="00487D24">
        <w:rPr>
          <w:i/>
          <w:iCs/>
          <w:color w:val="00B050"/>
        </w:rPr>
        <w:t>helping spot the risks</w:t>
      </w:r>
    </w:p>
    <w:p w14:paraId="52529FE3" w14:textId="77777777" w:rsidR="00487D24" w:rsidRPr="00487D24" w:rsidRDefault="00487D24">
      <w:pPr>
        <w:rPr>
          <w:i/>
          <w:iCs/>
          <w:color w:val="00B050"/>
        </w:rPr>
      </w:pPr>
      <w:r w:rsidRPr="00487D24">
        <w:rPr>
          <w:i/>
          <w:iCs/>
          <w:color w:val="00B050"/>
        </w:rPr>
        <w:t>making sure health and safety controls are practical</w:t>
      </w:r>
    </w:p>
    <w:p w14:paraId="3CCBEB36" w14:textId="77777777" w:rsidR="00487D24" w:rsidRPr="00487D24" w:rsidRDefault="00487D24">
      <w:pPr>
        <w:rPr>
          <w:i/>
          <w:iCs/>
          <w:color w:val="00B050"/>
        </w:rPr>
      </w:pPr>
      <w:r w:rsidRPr="00487D24">
        <w:rPr>
          <w:i/>
          <w:iCs/>
          <w:color w:val="00B050"/>
        </w:rPr>
        <w:t>increasing the level of commitment to working in a healthy way</w:t>
      </w:r>
    </w:p>
    <w:p w14:paraId="2B2309CA" w14:textId="77777777" w:rsidR="00487D24" w:rsidRDefault="00487D24">
      <w:r w:rsidRPr="00487D24">
        <w:t xml:space="preserve">You must consult all your employees, in good time, on health and safety matters. In workplaces where a trade union is recognised, this will be through union health and safety representatives. In non-unionised workplaces, you can consult either directly or through other elected representatives. Consultation involves employers not only giving information to employees, but also listening to them and taking account of what they say before making health and safety decisions. </w:t>
      </w:r>
    </w:p>
    <w:p w14:paraId="1F160092" w14:textId="77777777" w:rsidR="00487D24" w:rsidRDefault="00487D24"/>
    <w:p w14:paraId="50390137" w14:textId="0AF73632" w:rsidR="00487D24" w:rsidRDefault="00487D24">
      <w:r w:rsidRPr="00487D24">
        <w:t>How to control the risk</w:t>
      </w:r>
      <w:r w:rsidR="00C2351C">
        <w:t xml:space="preserve"> (h2)</w:t>
      </w:r>
    </w:p>
    <w:p w14:paraId="19D42828" w14:textId="77777777" w:rsidR="00487D24" w:rsidRDefault="00487D24">
      <w:r w:rsidRPr="00487D24">
        <w:t>The risks from DSE can be controlled using the following straightforward, low-cost controls.</w:t>
      </w:r>
    </w:p>
    <w:p w14:paraId="16BC7ABB" w14:textId="7015034D" w:rsidR="00487D24" w:rsidRDefault="00487D24">
      <w:r w:rsidRPr="00487D24">
        <w:t>The following may help users:</w:t>
      </w:r>
    </w:p>
    <w:p w14:paraId="10FD79B6" w14:textId="0B9556C9" w:rsidR="00487D24" w:rsidRPr="00487D24" w:rsidRDefault="00487D24">
      <w:pPr>
        <w:rPr>
          <w:i/>
          <w:iCs/>
          <w:color w:val="00B050"/>
        </w:rPr>
      </w:pPr>
      <w:r w:rsidRPr="00487D24">
        <w:rPr>
          <w:i/>
          <w:iCs/>
          <w:color w:val="00B050"/>
        </w:rPr>
        <w:t>Forearms should be approximately horizontal and the user</w:t>
      </w:r>
      <w:r w:rsidRPr="00487D24">
        <w:rPr>
          <w:rFonts w:ascii="Calibri" w:hAnsi="Calibri" w:cs="Calibri"/>
          <w:i/>
          <w:iCs/>
          <w:color w:val="00B050"/>
        </w:rPr>
        <w:t>’</w:t>
      </w:r>
      <w:r w:rsidRPr="00487D24">
        <w:rPr>
          <w:i/>
          <w:iCs/>
          <w:color w:val="00B050"/>
        </w:rPr>
        <w:t>s eyes should be the same height as the top of the screen</w:t>
      </w:r>
    </w:p>
    <w:p w14:paraId="27ABF9A7" w14:textId="77777777" w:rsidR="00487D24" w:rsidRPr="00487D24" w:rsidRDefault="00487D24">
      <w:pPr>
        <w:rPr>
          <w:i/>
          <w:iCs/>
          <w:color w:val="00B050"/>
        </w:rPr>
      </w:pPr>
      <w:r w:rsidRPr="00487D24">
        <w:rPr>
          <w:i/>
          <w:iCs/>
          <w:color w:val="00B050"/>
        </w:rPr>
        <w:t>Make sure there is enough work space to accommodate all documents or other equipment. A document holder may help avoid awkward neck and eye movements</w:t>
      </w:r>
    </w:p>
    <w:p w14:paraId="051CCABD" w14:textId="77777777" w:rsidR="00487D24" w:rsidRPr="00487D24" w:rsidRDefault="00487D24">
      <w:pPr>
        <w:rPr>
          <w:i/>
          <w:iCs/>
          <w:color w:val="00B050"/>
        </w:rPr>
      </w:pPr>
      <w:r w:rsidRPr="00487D24">
        <w:rPr>
          <w:i/>
          <w:iCs/>
          <w:color w:val="00B050"/>
        </w:rPr>
        <w:t>Arrange the desk and screen to avoid glare, or bright reflections</w:t>
      </w:r>
    </w:p>
    <w:p w14:paraId="7EDF797F" w14:textId="77777777" w:rsidR="00487D24" w:rsidRPr="00487D24" w:rsidRDefault="00487D24">
      <w:pPr>
        <w:rPr>
          <w:i/>
          <w:iCs/>
          <w:color w:val="00B050"/>
        </w:rPr>
      </w:pPr>
      <w:r w:rsidRPr="00487D24">
        <w:rPr>
          <w:i/>
          <w:iCs/>
          <w:color w:val="00B050"/>
        </w:rPr>
        <w:t>Adjust curtains or blinds to prevent intrusive light</w:t>
      </w:r>
    </w:p>
    <w:p w14:paraId="40CBC5D9" w14:textId="77777777" w:rsidR="00487D24" w:rsidRPr="00487D24" w:rsidRDefault="00487D24">
      <w:pPr>
        <w:rPr>
          <w:i/>
          <w:iCs/>
          <w:color w:val="00B050"/>
        </w:rPr>
      </w:pPr>
      <w:r w:rsidRPr="00487D24">
        <w:rPr>
          <w:i/>
          <w:iCs/>
          <w:color w:val="00B050"/>
        </w:rPr>
        <w:t>Make sure there is space under the desk to move legs</w:t>
      </w:r>
    </w:p>
    <w:p w14:paraId="46855F78" w14:textId="29264546" w:rsidR="00487D24" w:rsidRPr="00487D24" w:rsidRDefault="00487D24">
      <w:pPr>
        <w:rPr>
          <w:i/>
          <w:iCs/>
          <w:color w:val="00B050"/>
        </w:rPr>
      </w:pPr>
      <w:r w:rsidRPr="00487D24">
        <w:rPr>
          <w:i/>
          <w:iCs/>
          <w:color w:val="00B050"/>
        </w:rPr>
        <w:t>Avoid excess pressure from the edge of seats on the backs of legs and knees</w:t>
      </w:r>
    </w:p>
    <w:p w14:paraId="1D6E3CFC" w14:textId="3C3C4AF9" w:rsidR="00487D24" w:rsidRPr="00487D24" w:rsidRDefault="00487D24">
      <w:pPr>
        <w:rPr>
          <w:i/>
          <w:iCs/>
          <w:color w:val="00B050"/>
        </w:rPr>
      </w:pPr>
      <w:r w:rsidRPr="00487D24">
        <w:rPr>
          <w:i/>
          <w:iCs/>
          <w:color w:val="00B050"/>
        </w:rPr>
        <w:t>A space in front of the keyboard can help you rest hands and wrists when not keying</w:t>
      </w:r>
    </w:p>
    <w:p w14:paraId="0A2EE814" w14:textId="77777777" w:rsidR="00487D24" w:rsidRPr="00487D24" w:rsidRDefault="00487D24">
      <w:pPr>
        <w:rPr>
          <w:i/>
          <w:iCs/>
          <w:color w:val="00B050"/>
        </w:rPr>
      </w:pPr>
      <w:r w:rsidRPr="00487D24">
        <w:rPr>
          <w:i/>
          <w:iCs/>
          <w:color w:val="00B050"/>
        </w:rPr>
        <w:lastRenderedPageBreak/>
        <w:t>Try to keep wrists straight when keying</w:t>
      </w:r>
    </w:p>
    <w:p w14:paraId="1EBDBEE2" w14:textId="77777777" w:rsidR="00487D24" w:rsidRPr="00487D24" w:rsidRDefault="00487D24">
      <w:pPr>
        <w:rPr>
          <w:i/>
          <w:iCs/>
          <w:color w:val="00B050"/>
        </w:rPr>
      </w:pPr>
      <w:r w:rsidRPr="00487D24">
        <w:rPr>
          <w:i/>
          <w:iCs/>
          <w:color w:val="00B050"/>
        </w:rPr>
        <w:t>Position the mouse within easy reach, so it can be used with a straight wrist</w:t>
      </w:r>
    </w:p>
    <w:p w14:paraId="5E28DD6E" w14:textId="77777777" w:rsidR="00487D24" w:rsidRPr="00487D24" w:rsidRDefault="00487D24">
      <w:pPr>
        <w:rPr>
          <w:i/>
          <w:iCs/>
          <w:color w:val="00B050"/>
        </w:rPr>
      </w:pPr>
      <w:r w:rsidRPr="00487D24">
        <w:rPr>
          <w:i/>
          <w:iCs/>
          <w:color w:val="00B050"/>
        </w:rPr>
        <w:t>Sit upright and close to the desk to reduce working with the mouse arm stretched</w:t>
      </w:r>
    </w:p>
    <w:p w14:paraId="33717562" w14:textId="77777777" w:rsidR="00487D24" w:rsidRPr="00487D24" w:rsidRDefault="00487D24">
      <w:pPr>
        <w:rPr>
          <w:i/>
          <w:iCs/>
          <w:color w:val="00B050"/>
        </w:rPr>
      </w:pPr>
      <w:r w:rsidRPr="00487D24">
        <w:rPr>
          <w:i/>
          <w:iCs/>
          <w:color w:val="00B050"/>
        </w:rPr>
        <w:t>Move the keyboard out of the way if it is not being used</w:t>
      </w:r>
    </w:p>
    <w:p w14:paraId="608CAA48" w14:textId="77777777" w:rsidR="00487D24" w:rsidRPr="00487D24" w:rsidRDefault="00487D24">
      <w:pPr>
        <w:rPr>
          <w:i/>
          <w:iCs/>
          <w:color w:val="00B050"/>
        </w:rPr>
      </w:pPr>
      <w:r w:rsidRPr="00487D24">
        <w:rPr>
          <w:i/>
          <w:iCs/>
          <w:color w:val="00B050"/>
        </w:rPr>
        <w:t>Support the forearm on the desk, and don</w:t>
      </w:r>
      <w:r w:rsidRPr="00487D24">
        <w:rPr>
          <w:rFonts w:ascii="Calibri" w:hAnsi="Calibri" w:cs="Calibri"/>
          <w:i/>
          <w:iCs/>
          <w:color w:val="00B050"/>
        </w:rPr>
        <w:t>’</w:t>
      </w:r>
      <w:r w:rsidRPr="00487D24">
        <w:rPr>
          <w:i/>
          <w:iCs/>
          <w:color w:val="00B050"/>
        </w:rPr>
        <w:t>t grip the mouse too tightly</w:t>
      </w:r>
    </w:p>
    <w:p w14:paraId="6DA37EEA" w14:textId="77777777" w:rsidR="00487D24" w:rsidRPr="00487D24" w:rsidRDefault="00487D24">
      <w:pPr>
        <w:rPr>
          <w:i/>
          <w:iCs/>
          <w:color w:val="00B050"/>
        </w:rPr>
      </w:pPr>
      <w:r w:rsidRPr="00487D24">
        <w:rPr>
          <w:i/>
          <w:iCs/>
          <w:color w:val="00B050"/>
        </w:rPr>
        <w:t>Rest fingers lightly on the buttons and do not press them hard</w:t>
      </w:r>
    </w:p>
    <w:p w14:paraId="37F54297" w14:textId="77777777" w:rsidR="00487D24" w:rsidRPr="00487D24" w:rsidRDefault="00487D24">
      <w:pPr>
        <w:rPr>
          <w:i/>
          <w:iCs/>
          <w:color w:val="00B050"/>
        </w:rPr>
      </w:pPr>
      <w:r w:rsidRPr="00487D24">
        <w:rPr>
          <w:i/>
          <w:iCs/>
          <w:color w:val="00B050"/>
        </w:rPr>
        <w:t>Make sure individual characters on the screen are sharp, in focus and don</w:t>
      </w:r>
      <w:r w:rsidRPr="00487D24">
        <w:rPr>
          <w:rFonts w:ascii="Calibri" w:hAnsi="Calibri" w:cs="Calibri"/>
          <w:i/>
          <w:iCs/>
          <w:color w:val="00B050"/>
        </w:rPr>
        <w:t>’</w:t>
      </w:r>
      <w:r w:rsidRPr="00487D24">
        <w:rPr>
          <w:i/>
          <w:iCs/>
          <w:color w:val="00B050"/>
        </w:rPr>
        <w:t>t flicker or move</w:t>
      </w:r>
    </w:p>
    <w:p w14:paraId="697FA746" w14:textId="77777777" w:rsidR="00487D24" w:rsidRPr="00487D24" w:rsidRDefault="00487D24">
      <w:pPr>
        <w:rPr>
          <w:i/>
          <w:iCs/>
          <w:color w:val="00B050"/>
        </w:rPr>
      </w:pPr>
      <w:r w:rsidRPr="00487D24">
        <w:rPr>
          <w:i/>
          <w:iCs/>
          <w:color w:val="00B050"/>
        </w:rPr>
        <w:t>Adjust the brightness and contrast controls on the screen to suit lighting conditions in the room</w:t>
      </w:r>
    </w:p>
    <w:p w14:paraId="2AD73CAF" w14:textId="77777777" w:rsidR="00487D24" w:rsidRPr="00487D24" w:rsidRDefault="00487D24">
      <w:pPr>
        <w:rPr>
          <w:i/>
          <w:iCs/>
          <w:color w:val="00B050"/>
        </w:rPr>
      </w:pPr>
      <w:r w:rsidRPr="00487D24">
        <w:rPr>
          <w:i/>
          <w:iCs/>
          <w:color w:val="00B050"/>
        </w:rPr>
        <w:t>Make sure the screen surface is clean</w:t>
      </w:r>
    </w:p>
    <w:p w14:paraId="6D1DB6A9" w14:textId="77777777" w:rsidR="00487D24" w:rsidRPr="00487D24" w:rsidRDefault="00487D24">
      <w:pPr>
        <w:rPr>
          <w:i/>
          <w:iCs/>
          <w:color w:val="00B050"/>
        </w:rPr>
      </w:pPr>
      <w:r w:rsidRPr="00487D24">
        <w:rPr>
          <w:i/>
          <w:iCs/>
          <w:color w:val="00B050"/>
        </w:rPr>
        <w:t>Select colours that are easy on the eye (avoid red text on a blue background, or vice versa)</w:t>
      </w:r>
    </w:p>
    <w:p w14:paraId="79B60E45" w14:textId="584E5A16" w:rsidR="00487D24" w:rsidRDefault="00487D24">
      <w:r>
        <w:t>C</w:t>
      </w:r>
      <w:r w:rsidRPr="00487D24">
        <w:t>hanges in activity Breaking up long spells of DSE work helps prevent fatigue, eye strain, upper limb problems and backache. As the employer you need to plan, so users can interrupt prolonged use of DSE with changes of activity. Organised or scheduled rest breaks may sometimes be a solution.</w:t>
      </w:r>
    </w:p>
    <w:p w14:paraId="50E2E2EB" w14:textId="72DB8CB1" w:rsidR="00487D24" w:rsidRDefault="00C2351C">
      <w:r>
        <w:t xml:space="preserve">The above information was obtained in part from HSE (Health &amp; Safety Executive): </w:t>
      </w:r>
      <w:r w:rsidRPr="00C2351C">
        <w:t>https://www.hse.gov.uk/pubns/indg36.pdf</w:t>
      </w:r>
    </w:p>
    <w:p w14:paraId="0C093AFA" w14:textId="77777777" w:rsidR="00C2351C" w:rsidRDefault="00C2351C"/>
    <w:p w14:paraId="42E87BEE" w14:textId="07E76917" w:rsidR="00487D24" w:rsidRDefault="00487D24">
      <w:r>
        <w:t>Copyright</w:t>
      </w:r>
      <w:r w:rsidR="00C2351C">
        <w:t xml:space="preserve"> legislation (title)</w:t>
      </w:r>
    </w:p>
    <w:p w14:paraId="602C5FE8" w14:textId="22479B0C" w:rsidR="00C2351C" w:rsidRPr="00C2351C" w:rsidRDefault="00C2351C" w:rsidP="00C2351C">
      <w:r w:rsidRPr="00C2351C">
        <w:t>Overview</w:t>
      </w:r>
      <w:r>
        <w:t xml:space="preserve"> (h1)</w:t>
      </w:r>
    </w:p>
    <w:p w14:paraId="216822D9" w14:textId="46B32070" w:rsidR="00C2351C" w:rsidRPr="00C2351C" w:rsidRDefault="00C2351C" w:rsidP="00C2351C">
      <w:r w:rsidRPr="00C2351C">
        <w:t>Copyright protects work and stops others from using it without your permission.</w:t>
      </w:r>
    </w:p>
    <w:p w14:paraId="330D90F6" w14:textId="77777777" w:rsidR="00C2351C" w:rsidRPr="00C2351C" w:rsidRDefault="00C2351C" w:rsidP="00C2351C">
      <w:r w:rsidRPr="00C2351C">
        <w:t>You get copyright protection automatically - you don’t have to apply or pay a fee. There isn’t a register of copyright works in the UK.</w:t>
      </w:r>
    </w:p>
    <w:p w14:paraId="2A7EF4B3" w14:textId="77777777" w:rsidR="00C2351C" w:rsidRPr="00C2351C" w:rsidRDefault="00C2351C" w:rsidP="00C2351C">
      <w:r w:rsidRPr="00C2351C">
        <w:t>You automatically get copyright protection when you create:</w:t>
      </w:r>
    </w:p>
    <w:p w14:paraId="637E4DDE" w14:textId="77777777" w:rsidR="00C2351C" w:rsidRPr="00C2351C" w:rsidRDefault="00C2351C" w:rsidP="00C2351C">
      <w:pPr>
        <w:rPr>
          <w:i/>
          <w:iCs/>
          <w:color w:val="00B050"/>
        </w:rPr>
      </w:pPr>
      <w:r w:rsidRPr="00C2351C">
        <w:rPr>
          <w:i/>
          <w:iCs/>
          <w:color w:val="00B050"/>
        </w:rPr>
        <w:t>original literary, dramatic, musical and artistic work, including illustration and photography</w:t>
      </w:r>
    </w:p>
    <w:p w14:paraId="7F7E2B7D" w14:textId="77777777" w:rsidR="00C2351C" w:rsidRPr="00C2351C" w:rsidRDefault="00C2351C" w:rsidP="00C2351C">
      <w:pPr>
        <w:rPr>
          <w:i/>
          <w:iCs/>
          <w:color w:val="00B050"/>
        </w:rPr>
      </w:pPr>
      <w:r w:rsidRPr="00C2351C">
        <w:rPr>
          <w:i/>
          <w:iCs/>
          <w:color w:val="00B050"/>
        </w:rPr>
        <w:t>original non-literary written work, such as software, web content and databases</w:t>
      </w:r>
    </w:p>
    <w:p w14:paraId="2657658E" w14:textId="77777777" w:rsidR="00C2351C" w:rsidRPr="00C2351C" w:rsidRDefault="00C2351C" w:rsidP="00C2351C">
      <w:pPr>
        <w:rPr>
          <w:i/>
          <w:iCs/>
          <w:color w:val="00B050"/>
        </w:rPr>
      </w:pPr>
      <w:r w:rsidRPr="00C2351C">
        <w:rPr>
          <w:i/>
          <w:iCs/>
          <w:color w:val="00B050"/>
        </w:rPr>
        <w:t>sound and music recordings</w:t>
      </w:r>
    </w:p>
    <w:p w14:paraId="01DFB7E8" w14:textId="77777777" w:rsidR="00C2351C" w:rsidRPr="00C2351C" w:rsidRDefault="00C2351C" w:rsidP="00C2351C">
      <w:pPr>
        <w:rPr>
          <w:i/>
          <w:iCs/>
          <w:color w:val="00B050"/>
        </w:rPr>
      </w:pPr>
      <w:r w:rsidRPr="00C2351C">
        <w:rPr>
          <w:i/>
          <w:iCs/>
          <w:color w:val="00B050"/>
        </w:rPr>
        <w:t>film and television recordings</w:t>
      </w:r>
    </w:p>
    <w:p w14:paraId="7E9EDF0C" w14:textId="77777777" w:rsidR="00C2351C" w:rsidRPr="00C2351C" w:rsidRDefault="00C2351C" w:rsidP="00C2351C">
      <w:pPr>
        <w:rPr>
          <w:i/>
          <w:iCs/>
          <w:color w:val="00B050"/>
        </w:rPr>
      </w:pPr>
      <w:r w:rsidRPr="00C2351C">
        <w:rPr>
          <w:i/>
          <w:iCs/>
          <w:color w:val="00B050"/>
        </w:rPr>
        <w:t>broadcasts</w:t>
      </w:r>
    </w:p>
    <w:p w14:paraId="2FDFD02A" w14:textId="77777777" w:rsidR="00C2351C" w:rsidRPr="00C2351C" w:rsidRDefault="00C2351C" w:rsidP="00C2351C">
      <w:pPr>
        <w:rPr>
          <w:i/>
          <w:iCs/>
          <w:color w:val="00B050"/>
        </w:rPr>
      </w:pPr>
      <w:r w:rsidRPr="00C2351C">
        <w:rPr>
          <w:i/>
          <w:iCs/>
          <w:color w:val="00B050"/>
        </w:rPr>
        <w:t>the layout of published editions of written, dramatic and musical works</w:t>
      </w:r>
    </w:p>
    <w:p w14:paraId="3841AEF4" w14:textId="77777777" w:rsidR="00C2351C" w:rsidRPr="00C2351C" w:rsidRDefault="00C2351C" w:rsidP="00C2351C">
      <w:r w:rsidRPr="00C2351C">
        <w:t>You can mark your work with the copyright symbol (©), your name and the year of creation. Whether you mark the work or not doesn’t affect the level of protection you have.</w:t>
      </w:r>
    </w:p>
    <w:p w14:paraId="78B1F4DD" w14:textId="77777777" w:rsidR="00C2351C" w:rsidRDefault="00C2351C" w:rsidP="00C2351C"/>
    <w:p w14:paraId="4AE19C5C" w14:textId="204F21B4" w:rsidR="00C2351C" w:rsidRPr="00C2351C" w:rsidRDefault="00C2351C" w:rsidP="00C2351C">
      <w:r w:rsidRPr="00C2351C">
        <w:t>How copyright protects your work</w:t>
      </w:r>
      <w:r>
        <w:t xml:space="preserve"> (h2)</w:t>
      </w:r>
    </w:p>
    <w:p w14:paraId="4C384778" w14:textId="77777777" w:rsidR="00C2351C" w:rsidRPr="00C2351C" w:rsidRDefault="00C2351C" w:rsidP="00C2351C">
      <w:r w:rsidRPr="00C2351C">
        <w:t>Copyright prevents people from:</w:t>
      </w:r>
    </w:p>
    <w:p w14:paraId="261A9C77" w14:textId="77777777" w:rsidR="00C2351C" w:rsidRPr="00C2351C" w:rsidRDefault="00C2351C" w:rsidP="00C2351C">
      <w:pPr>
        <w:rPr>
          <w:i/>
          <w:iCs/>
          <w:color w:val="00B050"/>
        </w:rPr>
      </w:pPr>
      <w:r w:rsidRPr="00C2351C">
        <w:rPr>
          <w:i/>
          <w:iCs/>
          <w:color w:val="00B050"/>
        </w:rPr>
        <w:lastRenderedPageBreak/>
        <w:t>copying your work</w:t>
      </w:r>
    </w:p>
    <w:p w14:paraId="65F13AD9" w14:textId="77777777" w:rsidR="00C2351C" w:rsidRPr="00C2351C" w:rsidRDefault="00C2351C" w:rsidP="00C2351C">
      <w:pPr>
        <w:rPr>
          <w:i/>
          <w:iCs/>
          <w:color w:val="00B050"/>
        </w:rPr>
      </w:pPr>
      <w:r w:rsidRPr="00C2351C">
        <w:rPr>
          <w:i/>
          <w:iCs/>
          <w:color w:val="00B050"/>
        </w:rPr>
        <w:t>distributing copies of it, whether free of charge or for sale</w:t>
      </w:r>
    </w:p>
    <w:p w14:paraId="726B8AD1" w14:textId="77777777" w:rsidR="00C2351C" w:rsidRPr="00C2351C" w:rsidRDefault="00C2351C" w:rsidP="00C2351C">
      <w:pPr>
        <w:rPr>
          <w:i/>
          <w:iCs/>
          <w:color w:val="00B050"/>
        </w:rPr>
      </w:pPr>
      <w:r w:rsidRPr="00C2351C">
        <w:rPr>
          <w:i/>
          <w:iCs/>
          <w:color w:val="00B050"/>
        </w:rPr>
        <w:t>renting or lending copies of your work</w:t>
      </w:r>
    </w:p>
    <w:p w14:paraId="22B97B06" w14:textId="77777777" w:rsidR="00C2351C" w:rsidRPr="00C2351C" w:rsidRDefault="00C2351C" w:rsidP="00C2351C">
      <w:pPr>
        <w:rPr>
          <w:i/>
          <w:iCs/>
          <w:color w:val="00B050"/>
        </w:rPr>
      </w:pPr>
      <w:r w:rsidRPr="00C2351C">
        <w:rPr>
          <w:i/>
          <w:iCs/>
          <w:color w:val="00B050"/>
        </w:rPr>
        <w:t>performing, showing or playing your work in public</w:t>
      </w:r>
    </w:p>
    <w:p w14:paraId="40B15BD6" w14:textId="77777777" w:rsidR="00C2351C" w:rsidRPr="00C2351C" w:rsidRDefault="00C2351C" w:rsidP="00C2351C">
      <w:pPr>
        <w:rPr>
          <w:i/>
          <w:iCs/>
          <w:color w:val="00B050"/>
        </w:rPr>
      </w:pPr>
      <w:r w:rsidRPr="00C2351C">
        <w:rPr>
          <w:i/>
          <w:iCs/>
          <w:color w:val="00B050"/>
        </w:rPr>
        <w:t>making an adaptation of your work</w:t>
      </w:r>
    </w:p>
    <w:p w14:paraId="6F1D0598" w14:textId="77777777" w:rsidR="00C2351C" w:rsidRPr="00C2351C" w:rsidRDefault="00C2351C" w:rsidP="00C2351C">
      <w:pPr>
        <w:rPr>
          <w:i/>
          <w:iCs/>
          <w:color w:val="00B050"/>
        </w:rPr>
      </w:pPr>
      <w:r w:rsidRPr="00C2351C">
        <w:rPr>
          <w:i/>
          <w:iCs/>
          <w:color w:val="00B050"/>
        </w:rPr>
        <w:t>putting it on the internet</w:t>
      </w:r>
    </w:p>
    <w:p w14:paraId="284664FE" w14:textId="77777777" w:rsidR="00C2351C" w:rsidRDefault="00C2351C" w:rsidP="00C2351C"/>
    <w:p w14:paraId="476C84CA" w14:textId="6C44D904" w:rsidR="00C2351C" w:rsidRPr="00C2351C" w:rsidRDefault="00C2351C" w:rsidP="00C2351C">
      <w:r w:rsidRPr="00C2351C">
        <w:t>Copyright overseas</w:t>
      </w:r>
      <w:r w:rsidRPr="00C2351C">
        <w:t xml:space="preserve"> (h2)</w:t>
      </w:r>
    </w:p>
    <w:p w14:paraId="292F1ADE" w14:textId="3AB5DAA0" w:rsidR="00C2351C" w:rsidRPr="00C2351C" w:rsidRDefault="00C2351C" w:rsidP="00C2351C">
      <w:r w:rsidRPr="00C2351C">
        <w:t>Your work could be protected by copyright in other countries through international agreements, for example the Berne Convention.</w:t>
      </w:r>
    </w:p>
    <w:p w14:paraId="0F267631" w14:textId="77777777" w:rsidR="00C2351C" w:rsidRPr="00C2351C" w:rsidRDefault="00C2351C" w:rsidP="00C2351C">
      <w:r w:rsidRPr="00C2351C">
        <w:t>In most countries copyright lasts a minimum of life plus 50 years for most types of written, dramatic and artistic works, and at least 25 years for photographs. It can be different for other types of work.</w:t>
      </w:r>
    </w:p>
    <w:p w14:paraId="6F53C736" w14:textId="70E657A8" w:rsidR="00C2351C" w:rsidRDefault="00C2351C">
      <w:r w:rsidRPr="00C2351C">
        <w:t>Contact the IPO Information Centre if you have a question about international copyright.</w:t>
      </w:r>
    </w:p>
    <w:p w14:paraId="433A1E59" w14:textId="77777777" w:rsidR="00C2351C" w:rsidRDefault="00C2351C" w:rsidP="00C2351C"/>
    <w:p w14:paraId="4005B762" w14:textId="1BDB32D7" w:rsidR="00C2351C" w:rsidRPr="00C2351C" w:rsidRDefault="00C2351C" w:rsidP="00C2351C">
      <w:r w:rsidRPr="00C2351C">
        <w:t>How long copyright lasts</w:t>
      </w:r>
      <w:r w:rsidRPr="00C2351C">
        <w:t xml:space="preserve"> (h2)</w:t>
      </w:r>
    </w:p>
    <w:p w14:paraId="3658F7C7" w14:textId="77777777" w:rsidR="00C2351C" w:rsidRPr="00C2351C" w:rsidRDefault="00C2351C" w:rsidP="00C2351C">
      <w:r w:rsidRPr="00C2351C">
        <w:t>Copyright protection starts as soon as a work is created. Once your copyright has expired, anyone can use or copy your work.</w:t>
      </w:r>
    </w:p>
    <w:p w14:paraId="0E266A95" w14:textId="77777777" w:rsidR="00C2351C" w:rsidRPr="00C2351C" w:rsidRDefault="00C2351C" w:rsidP="00C2351C">
      <w:r w:rsidRPr="00C2351C">
        <w:t>The length of copyright depends on the type of work.</w:t>
      </w:r>
    </w:p>
    <w:tbl>
      <w:tblPr>
        <w:tblW w:w="9450" w:type="dxa"/>
        <w:tblCellMar>
          <w:left w:w="0" w:type="dxa"/>
          <w:right w:w="0" w:type="dxa"/>
        </w:tblCellMar>
        <w:tblLook w:val="04A0" w:firstRow="1" w:lastRow="0" w:firstColumn="1" w:lastColumn="0" w:noHBand="0" w:noVBand="1"/>
      </w:tblPr>
      <w:tblGrid>
        <w:gridCol w:w="4517"/>
        <w:gridCol w:w="4933"/>
      </w:tblGrid>
      <w:tr w:rsidR="00C2351C" w:rsidRPr="00C2351C" w14:paraId="4E3C38AA" w14:textId="77777777" w:rsidTr="00C2351C">
        <w:trPr>
          <w:tblHeader/>
        </w:trPr>
        <w:tc>
          <w:tcPr>
            <w:tcW w:w="0" w:type="auto"/>
            <w:tcBorders>
              <w:top w:val="nil"/>
              <w:left w:val="nil"/>
              <w:bottom w:val="single" w:sz="6" w:space="0" w:color="B1B4B6"/>
              <w:right w:val="nil"/>
            </w:tcBorders>
            <w:tcMar>
              <w:top w:w="150" w:type="dxa"/>
              <w:left w:w="0" w:type="dxa"/>
              <w:bottom w:w="150" w:type="dxa"/>
              <w:right w:w="150" w:type="dxa"/>
            </w:tcMar>
            <w:hideMark/>
          </w:tcPr>
          <w:p w14:paraId="72D38F12" w14:textId="77777777" w:rsidR="00C2351C" w:rsidRPr="00C2351C" w:rsidRDefault="00C2351C" w:rsidP="00C2351C">
            <w:pPr>
              <w:rPr>
                <w:b/>
                <w:bCs/>
              </w:rPr>
            </w:pPr>
            <w:r w:rsidRPr="00C2351C">
              <w:rPr>
                <w:b/>
                <w:bCs/>
              </w:rPr>
              <w:t>Type of work</w:t>
            </w:r>
          </w:p>
        </w:tc>
        <w:tc>
          <w:tcPr>
            <w:tcW w:w="0" w:type="auto"/>
            <w:tcBorders>
              <w:top w:val="nil"/>
              <w:left w:val="nil"/>
              <w:bottom w:val="single" w:sz="6" w:space="0" w:color="B1B4B6"/>
              <w:right w:val="nil"/>
            </w:tcBorders>
            <w:tcMar>
              <w:top w:w="150" w:type="dxa"/>
              <w:left w:w="0" w:type="dxa"/>
              <w:bottom w:w="150" w:type="dxa"/>
              <w:right w:w="150" w:type="dxa"/>
            </w:tcMar>
            <w:hideMark/>
          </w:tcPr>
          <w:p w14:paraId="3924A78A" w14:textId="77777777" w:rsidR="00C2351C" w:rsidRPr="00C2351C" w:rsidRDefault="00C2351C" w:rsidP="00C2351C">
            <w:pPr>
              <w:rPr>
                <w:b/>
                <w:bCs/>
              </w:rPr>
            </w:pPr>
            <w:r w:rsidRPr="00C2351C">
              <w:rPr>
                <w:b/>
                <w:bCs/>
              </w:rPr>
              <w:t>How long copyright usually lasts</w:t>
            </w:r>
          </w:p>
        </w:tc>
      </w:tr>
      <w:tr w:rsidR="00C2351C" w:rsidRPr="00C2351C" w14:paraId="0F0F91F4" w14:textId="77777777" w:rsidTr="00C2351C">
        <w:tc>
          <w:tcPr>
            <w:tcW w:w="0" w:type="auto"/>
            <w:tcBorders>
              <w:top w:val="nil"/>
              <w:left w:val="nil"/>
              <w:bottom w:val="single" w:sz="6" w:space="0" w:color="B1B4B6"/>
              <w:right w:val="nil"/>
            </w:tcBorders>
            <w:tcMar>
              <w:top w:w="150" w:type="dxa"/>
              <w:left w:w="0" w:type="dxa"/>
              <w:bottom w:w="150" w:type="dxa"/>
              <w:right w:w="150" w:type="dxa"/>
            </w:tcMar>
            <w:hideMark/>
          </w:tcPr>
          <w:p w14:paraId="7756C24C" w14:textId="77777777" w:rsidR="00C2351C" w:rsidRPr="00C2351C" w:rsidRDefault="00C2351C" w:rsidP="00C2351C">
            <w:r w:rsidRPr="00C2351C">
              <w:t>Written, dramatic, musical and artistic work</w:t>
            </w:r>
          </w:p>
        </w:tc>
        <w:tc>
          <w:tcPr>
            <w:tcW w:w="0" w:type="auto"/>
            <w:tcBorders>
              <w:top w:val="nil"/>
              <w:left w:val="nil"/>
              <w:bottom w:val="single" w:sz="6" w:space="0" w:color="B1B4B6"/>
              <w:right w:val="nil"/>
            </w:tcBorders>
            <w:tcMar>
              <w:top w:w="150" w:type="dxa"/>
              <w:left w:w="0" w:type="dxa"/>
              <w:bottom w:w="150" w:type="dxa"/>
              <w:right w:w="150" w:type="dxa"/>
            </w:tcMar>
            <w:hideMark/>
          </w:tcPr>
          <w:p w14:paraId="5668D711" w14:textId="77777777" w:rsidR="00C2351C" w:rsidRPr="00C2351C" w:rsidRDefault="00C2351C" w:rsidP="00C2351C">
            <w:r w:rsidRPr="00C2351C">
              <w:t>70 years after the author’s death</w:t>
            </w:r>
          </w:p>
        </w:tc>
      </w:tr>
      <w:tr w:rsidR="00C2351C" w:rsidRPr="00C2351C" w14:paraId="2DF0AE81" w14:textId="77777777" w:rsidTr="00C2351C">
        <w:tc>
          <w:tcPr>
            <w:tcW w:w="0" w:type="auto"/>
            <w:tcBorders>
              <w:top w:val="nil"/>
              <w:left w:val="nil"/>
              <w:bottom w:val="single" w:sz="6" w:space="0" w:color="B1B4B6"/>
              <w:right w:val="nil"/>
            </w:tcBorders>
            <w:tcMar>
              <w:top w:w="150" w:type="dxa"/>
              <w:left w:w="0" w:type="dxa"/>
              <w:bottom w:w="150" w:type="dxa"/>
              <w:right w:w="150" w:type="dxa"/>
            </w:tcMar>
            <w:hideMark/>
          </w:tcPr>
          <w:p w14:paraId="635EEAE5" w14:textId="77777777" w:rsidR="00C2351C" w:rsidRPr="00C2351C" w:rsidRDefault="00C2351C" w:rsidP="00C2351C">
            <w:r w:rsidRPr="00C2351C">
              <w:t>Sound and music recording</w:t>
            </w:r>
          </w:p>
        </w:tc>
        <w:tc>
          <w:tcPr>
            <w:tcW w:w="0" w:type="auto"/>
            <w:tcBorders>
              <w:top w:val="nil"/>
              <w:left w:val="nil"/>
              <w:bottom w:val="single" w:sz="6" w:space="0" w:color="B1B4B6"/>
              <w:right w:val="nil"/>
            </w:tcBorders>
            <w:tcMar>
              <w:top w:w="150" w:type="dxa"/>
              <w:left w:w="0" w:type="dxa"/>
              <w:bottom w:w="150" w:type="dxa"/>
              <w:right w:w="150" w:type="dxa"/>
            </w:tcMar>
            <w:hideMark/>
          </w:tcPr>
          <w:p w14:paraId="4B66484E" w14:textId="77777777" w:rsidR="00C2351C" w:rsidRPr="00C2351C" w:rsidRDefault="00C2351C" w:rsidP="00C2351C">
            <w:r w:rsidRPr="00C2351C">
              <w:t>70 years from when it’s first published</w:t>
            </w:r>
          </w:p>
        </w:tc>
      </w:tr>
      <w:tr w:rsidR="00C2351C" w:rsidRPr="00C2351C" w14:paraId="1C8F848C" w14:textId="77777777" w:rsidTr="00C2351C">
        <w:tc>
          <w:tcPr>
            <w:tcW w:w="0" w:type="auto"/>
            <w:tcBorders>
              <w:top w:val="nil"/>
              <w:left w:val="nil"/>
              <w:bottom w:val="single" w:sz="6" w:space="0" w:color="B1B4B6"/>
              <w:right w:val="nil"/>
            </w:tcBorders>
            <w:tcMar>
              <w:top w:w="150" w:type="dxa"/>
              <w:left w:w="0" w:type="dxa"/>
              <w:bottom w:w="150" w:type="dxa"/>
              <w:right w:w="150" w:type="dxa"/>
            </w:tcMar>
            <w:hideMark/>
          </w:tcPr>
          <w:p w14:paraId="0563605C" w14:textId="77777777" w:rsidR="00C2351C" w:rsidRPr="00C2351C" w:rsidRDefault="00C2351C" w:rsidP="00C2351C">
            <w:r w:rsidRPr="00C2351C">
              <w:t>Films</w:t>
            </w:r>
          </w:p>
        </w:tc>
        <w:tc>
          <w:tcPr>
            <w:tcW w:w="0" w:type="auto"/>
            <w:tcBorders>
              <w:top w:val="nil"/>
              <w:left w:val="nil"/>
              <w:bottom w:val="single" w:sz="6" w:space="0" w:color="B1B4B6"/>
              <w:right w:val="nil"/>
            </w:tcBorders>
            <w:tcMar>
              <w:top w:w="150" w:type="dxa"/>
              <w:left w:w="0" w:type="dxa"/>
              <w:bottom w:w="150" w:type="dxa"/>
              <w:right w:w="150" w:type="dxa"/>
            </w:tcMar>
            <w:hideMark/>
          </w:tcPr>
          <w:p w14:paraId="50746690" w14:textId="77777777" w:rsidR="00C2351C" w:rsidRPr="00C2351C" w:rsidRDefault="00C2351C" w:rsidP="00C2351C">
            <w:r w:rsidRPr="00C2351C">
              <w:t>70 years after the death of the director, screenplay author and composer</w:t>
            </w:r>
          </w:p>
        </w:tc>
      </w:tr>
      <w:tr w:rsidR="00C2351C" w:rsidRPr="00C2351C" w14:paraId="17813713" w14:textId="77777777" w:rsidTr="00C2351C">
        <w:tc>
          <w:tcPr>
            <w:tcW w:w="0" w:type="auto"/>
            <w:tcBorders>
              <w:top w:val="nil"/>
              <w:left w:val="nil"/>
              <w:bottom w:val="single" w:sz="6" w:space="0" w:color="B1B4B6"/>
              <w:right w:val="nil"/>
            </w:tcBorders>
            <w:tcMar>
              <w:top w:w="150" w:type="dxa"/>
              <w:left w:w="0" w:type="dxa"/>
              <w:bottom w:w="150" w:type="dxa"/>
              <w:right w:w="150" w:type="dxa"/>
            </w:tcMar>
            <w:hideMark/>
          </w:tcPr>
          <w:p w14:paraId="48DCA75B" w14:textId="77777777" w:rsidR="00C2351C" w:rsidRPr="00C2351C" w:rsidRDefault="00C2351C" w:rsidP="00C2351C">
            <w:r w:rsidRPr="00C2351C">
              <w:t>Broadcasts</w:t>
            </w:r>
          </w:p>
        </w:tc>
        <w:tc>
          <w:tcPr>
            <w:tcW w:w="0" w:type="auto"/>
            <w:tcBorders>
              <w:top w:val="nil"/>
              <w:left w:val="nil"/>
              <w:bottom w:val="single" w:sz="6" w:space="0" w:color="B1B4B6"/>
              <w:right w:val="nil"/>
            </w:tcBorders>
            <w:tcMar>
              <w:top w:w="150" w:type="dxa"/>
              <w:left w:w="0" w:type="dxa"/>
              <w:bottom w:w="150" w:type="dxa"/>
              <w:right w:w="150" w:type="dxa"/>
            </w:tcMar>
            <w:hideMark/>
          </w:tcPr>
          <w:p w14:paraId="540D2640" w14:textId="77777777" w:rsidR="00C2351C" w:rsidRPr="00C2351C" w:rsidRDefault="00C2351C" w:rsidP="00C2351C">
            <w:r w:rsidRPr="00C2351C">
              <w:t>50 years from when it’s first broadcast</w:t>
            </w:r>
          </w:p>
        </w:tc>
      </w:tr>
      <w:tr w:rsidR="00C2351C" w:rsidRPr="00C2351C" w14:paraId="780CE95A" w14:textId="77777777" w:rsidTr="00C2351C">
        <w:tc>
          <w:tcPr>
            <w:tcW w:w="0" w:type="auto"/>
            <w:tcBorders>
              <w:top w:val="nil"/>
              <w:left w:val="nil"/>
              <w:bottom w:val="single" w:sz="6" w:space="0" w:color="B1B4B6"/>
              <w:right w:val="nil"/>
            </w:tcBorders>
            <w:tcMar>
              <w:top w:w="150" w:type="dxa"/>
              <w:left w:w="0" w:type="dxa"/>
              <w:bottom w:w="150" w:type="dxa"/>
              <w:right w:w="150" w:type="dxa"/>
            </w:tcMar>
            <w:hideMark/>
          </w:tcPr>
          <w:p w14:paraId="532A94DD" w14:textId="77777777" w:rsidR="00C2351C" w:rsidRPr="00C2351C" w:rsidRDefault="00C2351C" w:rsidP="00C2351C">
            <w:r w:rsidRPr="00C2351C">
              <w:t>Layout of published editions of written, dramatic or musical works</w:t>
            </w:r>
          </w:p>
        </w:tc>
        <w:tc>
          <w:tcPr>
            <w:tcW w:w="0" w:type="auto"/>
            <w:tcBorders>
              <w:top w:val="nil"/>
              <w:left w:val="nil"/>
              <w:bottom w:val="single" w:sz="6" w:space="0" w:color="B1B4B6"/>
              <w:right w:val="nil"/>
            </w:tcBorders>
            <w:tcMar>
              <w:top w:w="150" w:type="dxa"/>
              <w:left w:w="0" w:type="dxa"/>
              <w:bottom w:w="150" w:type="dxa"/>
              <w:right w:w="150" w:type="dxa"/>
            </w:tcMar>
            <w:hideMark/>
          </w:tcPr>
          <w:p w14:paraId="239DCEA2" w14:textId="77777777" w:rsidR="00C2351C" w:rsidRPr="00C2351C" w:rsidRDefault="00C2351C" w:rsidP="00C2351C">
            <w:r w:rsidRPr="00C2351C">
              <w:t>25 years from when it’s first published</w:t>
            </w:r>
          </w:p>
        </w:tc>
      </w:tr>
    </w:tbl>
    <w:p w14:paraId="22610CFF" w14:textId="2EB9F031" w:rsidR="00C2351C" w:rsidRDefault="00C2351C" w:rsidP="00C2351C">
      <w:r w:rsidRPr="00C2351C">
        <w:t>The length of copyright also depends on how long ago the work was created. Contact the IPO Information Centre if you have a question about the copyright of an older work.</w:t>
      </w:r>
    </w:p>
    <w:p w14:paraId="4FBDBE58" w14:textId="6B63A492" w:rsidR="00C2351C" w:rsidRDefault="00E17F57">
      <w:r>
        <w:t xml:space="preserve">The above copyright information was obtained in part from: </w:t>
      </w:r>
      <w:r w:rsidR="00B80CD3" w:rsidRPr="00B80CD3">
        <w:t>https://www.gov.uk/copyright</w:t>
      </w:r>
    </w:p>
    <w:p w14:paraId="77F50E80" w14:textId="317FA52D" w:rsidR="00B80CD3" w:rsidRPr="00B80CD3" w:rsidRDefault="00B80CD3" w:rsidP="00B80CD3">
      <w:r w:rsidRPr="00B80CD3">
        <w:lastRenderedPageBreak/>
        <w:t>Copyright law</w:t>
      </w:r>
      <w:r>
        <w:t xml:space="preserve"> (title)</w:t>
      </w:r>
    </w:p>
    <w:p w14:paraId="0F3A47ED" w14:textId="67278A8F" w:rsidR="00B80CD3" w:rsidRPr="00B80CD3" w:rsidRDefault="00B80CD3" w:rsidP="00B80CD3">
      <w:r w:rsidRPr="00B80CD3">
        <w:t>Limitations imposed by copyright</w:t>
      </w:r>
      <w:r>
        <w:t xml:space="preserve"> (h1)</w:t>
      </w:r>
    </w:p>
    <w:p w14:paraId="49E619A7" w14:textId="77777777" w:rsidR="00B80CD3" w:rsidRPr="00B80CD3" w:rsidRDefault="00B80CD3" w:rsidP="00B80CD3">
      <w:r w:rsidRPr="00B80CD3">
        <w:t>When you buy software, for example, copyright law forbids you from:</w:t>
      </w:r>
    </w:p>
    <w:p w14:paraId="1B72EB3F" w14:textId="77777777" w:rsidR="00B80CD3" w:rsidRPr="00B80CD3" w:rsidRDefault="00B80CD3" w:rsidP="00B80CD3">
      <w:pPr>
        <w:rPr>
          <w:i/>
          <w:iCs/>
          <w:color w:val="00B050"/>
        </w:rPr>
      </w:pPr>
      <w:r w:rsidRPr="00B80CD3">
        <w:rPr>
          <w:i/>
          <w:iCs/>
          <w:color w:val="00B050"/>
        </w:rPr>
        <w:t>giving a copy to a friend</w:t>
      </w:r>
    </w:p>
    <w:p w14:paraId="22B77F9E" w14:textId="77777777" w:rsidR="00B80CD3" w:rsidRPr="00B80CD3" w:rsidRDefault="00B80CD3" w:rsidP="00B80CD3">
      <w:pPr>
        <w:rPr>
          <w:i/>
          <w:iCs/>
          <w:color w:val="00B050"/>
        </w:rPr>
      </w:pPr>
      <w:r w:rsidRPr="00B80CD3">
        <w:rPr>
          <w:i/>
          <w:iCs/>
          <w:color w:val="00B050"/>
        </w:rPr>
        <w:t>making a copy and then selling it</w:t>
      </w:r>
    </w:p>
    <w:p w14:paraId="74A79EEC" w14:textId="77777777" w:rsidR="00B80CD3" w:rsidRPr="00B80CD3" w:rsidRDefault="00B80CD3" w:rsidP="00B80CD3">
      <w:pPr>
        <w:rPr>
          <w:i/>
          <w:iCs/>
          <w:color w:val="00B050"/>
        </w:rPr>
      </w:pPr>
      <w:r w:rsidRPr="00B80CD3">
        <w:rPr>
          <w:i/>
          <w:iCs/>
          <w:color w:val="00B050"/>
        </w:rPr>
        <w:t>using the software on a network (unless the licence allows it)</w:t>
      </w:r>
    </w:p>
    <w:p w14:paraId="5D88AB5C" w14:textId="77777777" w:rsidR="00B80CD3" w:rsidRPr="00B80CD3" w:rsidRDefault="00B80CD3" w:rsidP="00B80CD3">
      <w:pPr>
        <w:rPr>
          <w:i/>
          <w:iCs/>
          <w:color w:val="00B050"/>
        </w:rPr>
      </w:pPr>
      <w:r w:rsidRPr="00B80CD3">
        <w:rPr>
          <w:i/>
          <w:iCs/>
          <w:color w:val="00B050"/>
        </w:rPr>
        <w:t>renting the software without the permission of the copyright holder</w:t>
      </w:r>
    </w:p>
    <w:p w14:paraId="53EEEE96" w14:textId="77777777" w:rsidR="00B80CD3" w:rsidRPr="00B80CD3" w:rsidRDefault="00B80CD3" w:rsidP="00B80CD3">
      <w:pPr>
        <w:rPr>
          <w:i/>
          <w:iCs/>
          <w:color w:val="00B050"/>
        </w:rPr>
      </w:pPr>
      <w:r w:rsidRPr="00B80CD3">
        <w:rPr>
          <w:i/>
          <w:iCs/>
          <w:color w:val="00B050"/>
        </w:rPr>
        <w:t>Prevention of software piracy</w:t>
      </w:r>
    </w:p>
    <w:p w14:paraId="1043E293" w14:textId="77777777" w:rsidR="00B80CD3" w:rsidRDefault="00B80CD3" w:rsidP="00B80CD3">
      <w:r>
        <w:t>Software companies take many steps to stop software piracy:</w:t>
      </w:r>
    </w:p>
    <w:p w14:paraId="1757D6C1" w14:textId="77777777" w:rsidR="00B80CD3" w:rsidRDefault="00B80CD3" w:rsidP="00B80CD3"/>
    <w:p w14:paraId="1FD66A2E" w14:textId="77777777" w:rsidR="00B80CD3" w:rsidRDefault="00B80CD3" w:rsidP="00B80CD3">
      <w:r>
        <w:t>An agreement between the company that developed the software and the user must be agreed before the software is installed. This is called the licence agreement and covers copyright.</w:t>
      </w:r>
    </w:p>
    <w:p w14:paraId="7FB425CC" w14:textId="77777777" w:rsidR="00B80CD3" w:rsidRDefault="00B80CD3" w:rsidP="00B80CD3">
      <w:r>
        <w:t>Certain pieces of software require a unique licence key to be entered before the installation will continue.</w:t>
      </w:r>
    </w:p>
    <w:p w14:paraId="3D1B0110" w14:textId="77777777" w:rsidR="00B80CD3" w:rsidRDefault="00B80CD3" w:rsidP="00B80CD3">
      <w:r>
        <w:t>Some applications or programs will only run if the media (CD / DVD) is in the drive.</w:t>
      </w:r>
    </w:p>
    <w:p w14:paraId="5004A9B0" w14:textId="6AAF1954" w:rsidR="00B80CD3" w:rsidRDefault="00B80CD3" w:rsidP="00B80CD3">
      <w:r>
        <w:t>Some applications or programs will only run if a special piece of hardware called a dongle is plugged into the back of the computer.</w:t>
      </w:r>
    </w:p>
    <w:p w14:paraId="5A6B9F6E" w14:textId="77777777" w:rsidR="00B80CD3" w:rsidRDefault="00B80CD3" w:rsidP="00B80CD3"/>
    <w:p w14:paraId="5DEEADD6" w14:textId="67D70F93" w:rsidR="00B80CD3" w:rsidRDefault="00B80CD3" w:rsidP="00B80CD3">
      <w:r>
        <w:t xml:space="preserve">The Federation Against Software Theft </w:t>
      </w:r>
      <w:r>
        <w:t xml:space="preserve">- </w:t>
      </w:r>
      <w:r>
        <w:t>FAST</w:t>
      </w:r>
      <w:r>
        <w:t xml:space="preserve"> (h1)</w:t>
      </w:r>
    </w:p>
    <w:p w14:paraId="288FCFF9" w14:textId="77777777" w:rsidR="00B80CD3" w:rsidRDefault="00B80CD3" w:rsidP="00B80CD3">
      <w:r>
        <w:t>FAST was founded in 1984 by the software industry and is now supported by over 1,200 companies. It is a not-for-profit organisation with an aim to prevent software piracy and has a policy of prosecuting anyone found to be breaching copyright law.</w:t>
      </w:r>
    </w:p>
    <w:p w14:paraId="692D421A" w14:textId="407D731D" w:rsidR="00B80CD3" w:rsidRDefault="00B80CD3" w:rsidP="00B80CD3">
      <w:r>
        <w:t>FAST also works to educate the public about good software practice and legal requirements.</w:t>
      </w:r>
    </w:p>
    <w:p w14:paraId="27B5EAEA" w14:textId="6D8B244C" w:rsidR="00B80CD3" w:rsidRDefault="00B80CD3" w:rsidP="00B80CD3">
      <w:r>
        <w:t xml:space="preserve">The above copyright relating to software information in part from: </w:t>
      </w:r>
      <w:r w:rsidRPr="00B80CD3">
        <w:t>https://www.bbc.co.uk/bitesize</w:t>
      </w:r>
    </w:p>
    <w:p w14:paraId="507B1B40" w14:textId="28BA72CC" w:rsidR="00B80CD3" w:rsidRDefault="00B80CD3" w:rsidP="00B80CD3"/>
    <w:p w14:paraId="13D2C013" w14:textId="2AB1C672" w:rsidR="00052ECC" w:rsidRDefault="00052ECC" w:rsidP="00B80CD3">
      <w:r>
        <w:t>GDPR (title)</w:t>
      </w:r>
    </w:p>
    <w:p w14:paraId="7E315940" w14:textId="0C0E9FAC" w:rsidR="00B80CD3" w:rsidRPr="00B80CD3" w:rsidRDefault="00B80CD3" w:rsidP="00B80CD3">
      <w:r w:rsidRPr="00B80CD3">
        <w:t>What is GDPR, the EU’s new data protection law?</w:t>
      </w:r>
      <w:r w:rsidRPr="00B80CD3">
        <w:t xml:space="preserve"> (h1)</w:t>
      </w:r>
    </w:p>
    <w:p w14:paraId="131EEE1C" w14:textId="5934A3E5" w:rsidR="00B80CD3" w:rsidRPr="00B80CD3" w:rsidRDefault="00B80CD3" w:rsidP="00B80CD3">
      <w:r w:rsidRPr="00B80CD3">
        <w:t>What is the GDPR?</w:t>
      </w:r>
      <w:r w:rsidRPr="00B80CD3">
        <w:t xml:space="preserve"> (h2)</w:t>
      </w:r>
    </w:p>
    <w:p w14:paraId="4639E8A2" w14:textId="24A16517" w:rsidR="00B80CD3" w:rsidRPr="00B80CD3" w:rsidRDefault="00B80CD3" w:rsidP="00B80CD3">
      <w:r w:rsidRPr="00B80CD3">
        <w:t>Europe’s new data privacy and security law includes hundreds of pages’ worth of new requirements for organizations around the world. This GDPR overview will help you understand the law and determine what parts of it apply to you.</w:t>
      </w:r>
    </w:p>
    <w:p w14:paraId="369E5669" w14:textId="012C0857" w:rsidR="00B80CD3" w:rsidRPr="00B80CD3" w:rsidRDefault="00B80CD3" w:rsidP="00B80CD3">
      <w:r w:rsidRPr="00B80CD3">
        <w:t xml:space="preserve">The General Data Protection Regulation (GDPR) is the toughest privacy and security law in the world. Though it was drafted and passed by the European Union (EU), it imposes obligations onto organizations anywhere, so long as they target or collect data related to people in the EU. The </w:t>
      </w:r>
      <w:r w:rsidRPr="00B80CD3">
        <w:lastRenderedPageBreak/>
        <w:t>regulation was put into effect on May 25, 2018. The GDPR will levy harsh fines against those who violate its privacy and security standards, with penalties reaching into the tens of millions of euros.</w:t>
      </w:r>
    </w:p>
    <w:p w14:paraId="7365BF86" w14:textId="77777777" w:rsidR="00B80CD3" w:rsidRPr="00B80CD3" w:rsidRDefault="00B80CD3" w:rsidP="00B80CD3">
      <w:r w:rsidRPr="00B80CD3">
        <w:t>With the GDPR, Europe is signaling its firm stance on data privacy and security at a time when more people are entrusting their personal data with cloud services and breaches are a daily occurrence. The regulation itself is large, far-reaching, and fairly light on specifics, making GDPR compliance a daunting prospect, particularly for small and medium-sized enterprises (SMEs).</w:t>
      </w:r>
    </w:p>
    <w:p w14:paraId="21717F87" w14:textId="282348A3" w:rsidR="00B80CD3" w:rsidRPr="00B80CD3" w:rsidRDefault="00B80CD3" w:rsidP="00B80CD3">
      <w:r w:rsidRPr="00B80CD3">
        <w:t>We created this website to serve as a resource for SME owners and managers to address specific challenges they may face. While it is not a substitute for legal advice, it may help you to understand where to focus your GDPR compliance efforts. We also offer tips on privacy tools and how to mitigate risks. As the GDPR continues to be interpreted, we’ll keep you up to date on evolving best practices.</w:t>
      </w:r>
    </w:p>
    <w:p w14:paraId="1A361DA9" w14:textId="36B60A4D" w:rsidR="00B80CD3" w:rsidRDefault="00B80CD3" w:rsidP="00B80CD3">
      <w:r w:rsidRPr="00B80CD3">
        <w:t>If you’ve found this page — “what is the GDPR?” — chances are you’re looking for a crash course. Maybe you haven’t even found the document itself yet (tip: </w:t>
      </w:r>
      <w:hyperlink r:id="rId7" w:history="1">
        <w:r w:rsidRPr="00B80CD3">
          <w:rPr>
            <w:rStyle w:val="Hyperlink"/>
            <w:b/>
            <w:bCs/>
          </w:rPr>
          <w:t>here’s the full regulation</w:t>
        </w:r>
      </w:hyperlink>
      <w:r w:rsidRPr="00B80CD3">
        <w:t>). Maybe you don’t have time to read the whole thing. This page is for you. In this article, we try to demystify the GDPR and, we hope, make it less overwhelming for SMEs concerned about GDPR compliance.</w:t>
      </w:r>
    </w:p>
    <w:p w14:paraId="00B60DD5" w14:textId="4C21902E" w:rsidR="00B80CD3" w:rsidRDefault="00B80CD3" w:rsidP="00B80CD3"/>
    <w:p w14:paraId="3EA50961" w14:textId="51EC5F15" w:rsidR="00052ECC" w:rsidRPr="00B80CD3" w:rsidRDefault="00052ECC" w:rsidP="00B80CD3">
      <w:pPr>
        <w:rPr>
          <w:b/>
          <w:bCs/>
          <w:sz w:val="24"/>
          <w:szCs w:val="24"/>
        </w:rPr>
      </w:pPr>
      <w:r w:rsidRPr="00052ECC">
        <w:rPr>
          <w:b/>
          <w:bCs/>
          <w:sz w:val="24"/>
          <w:szCs w:val="24"/>
        </w:rPr>
        <w:t>BEGIN 2 COLUMNS</w:t>
      </w:r>
    </w:p>
    <w:p w14:paraId="291C980A" w14:textId="6045E8C4" w:rsidR="00B80CD3" w:rsidRPr="00B80CD3" w:rsidRDefault="00B80CD3" w:rsidP="00B80CD3">
      <w:r w:rsidRPr="00B80CD3">
        <w:t>History of the GDPR</w:t>
      </w:r>
      <w:r w:rsidRPr="00B80CD3">
        <w:t xml:space="preserve"> (h2)</w:t>
      </w:r>
    </w:p>
    <w:p w14:paraId="49018196" w14:textId="0CDA8892" w:rsidR="00B80CD3" w:rsidRPr="00B80CD3" w:rsidRDefault="00B80CD3" w:rsidP="00B80CD3">
      <w:r w:rsidRPr="00B80CD3">
        <w:t>The right to privacy is part of the 1950 European Convention on Human Rights, which states, “Everyone has the right to respect for his private and family life, his home and his correspondence.” From this basis, the European Union has sought to ensure the protection of this right through legislation.</w:t>
      </w:r>
    </w:p>
    <w:p w14:paraId="59D53C0B" w14:textId="2F88A8A4" w:rsidR="00B80CD3" w:rsidRPr="00B80CD3" w:rsidRDefault="00B80CD3" w:rsidP="00B80CD3">
      <w:r w:rsidRPr="00B80CD3">
        <w:t>As technology progressed and the Internet was invented, the EU recognized the need for modern protections. So in 1995 it passed the European Data Protection Directive, establishing minimum data privacy and security standards, upon which each member state based its own implementing law. But already the Internet was morphing into the data Hoover it is today. In 1994, the first banner ad appeared online. In 2000, a majority of financial institutions offered online banking. In 2006, Facebook opened to the public. In 2011, a Google user sued the company for scanning her emails. Two months after that, Europe’s data protection authority declared the EU needed “a comprehensive approach on personal data protection” and work began to update the 1995 directive.</w:t>
      </w:r>
    </w:p>
    <w:p w14:paraId="646D690E" w14:textId="77777777" w:rsidR="00B80CD3" w:rsidRPr="00B80CD3" w:rsidRDefault="00B80CD3" w:rsidP="00B80CD3">
      <w:r w:rsidRPr="00B80CD3">
        <w:t>The GDPR entered into force in 2016 after passing European Parliament, and as of May 25, 2018, all organizations were required to be compliant.</w:t>
      </w:r>
    </w:p>
    <w:p w14:paraId="54642FFA" w14:textId="205756E8" w:rsidR="00B80CD3" w:rsidRPr="00B80CD3" w:rsidRDefault="00B80CD3" w:rsidP="00B80CD3">
      <w:r w:rsidRPr="00B80CD3">
        <w:t>Scope, penalties, and key definitions</w:t>
      </w:r>
      <w:r w:rsidRPr="00B80CD3">
        <w:t xml:space="preserve"> (h2)</w:t>
      </w:r>
    </w:p>
    <w:p w14:paraId="22916742" w14:textId="77777777" w:rsidR="00B80CD3" w:rsidRPr="00B80CD3" w:rsidRDefault="00B80CD3" w:rsidP="00B80CD3">
      <w:r w:rsidRPr="00B80CD3">
        <w:t>First, if you process the personal data of EU citizens or residents, or you offer goods or services to such people, then the GDPR applies to you even if you’re not in the EU. We talk more about this </w:t>
      </w:r>
      <w:hyperlink r:id="rId8" w:history="1">
        <w:r w:rsidRPr="00B80CD3">
          <w:t>in another article</w:t>
        </w:r>
      </w:hyperlink>
      <w:r w:rsidRPr="00B80CD3">
        <w:t>.</w:t>
      </w:r>
    </w:p>
    <w:p w14:paraId="3F3315DC" w14:textId="77777777" w:rsidR="00B80CD3" w:rsidRPr="00B80CD3" w:rsidRDefault="00B80CD3" w:rsidP="00B80CD3">
      <w:r w:rsidRPr="00B80CD3">
        <w:t>Second, the fines for violating the GDPR are very high. There are two tiers of penalties, which max out at €20 million or 4% of global revenue (whichever is higher), plus data subjects have the right to seek compensation for damages. We also talk </w:t>
      </w:r>
      <w:hyperlink r:id="rId9" w:history="1">
        <w:r w:rsidRPr="00B80CD3">
          <w:rPr>
            <w:rStyle w:val="Hyperlink"/>
            <w:b/>
            <w:bCs/>
          </w:rPr>
          <w:t>more about GDPR fines</w:t>
        </w:r>
      </w:hyperlink>
      <w:r w:rsidRPr="00B80CD3">
        <w:t>.</w:t>
      </w:r>
    </w:p>
    <w:p w14:paraId="25DA6C52" w14:textId="77777777" w:rsidR="00B80CD3" w:rsidRPr="00B80CD3" w:rsidRDefault="00B80CD3" w:rsidP="00B80CD3">
      <w:r w:rsidRPr="00B80CD3">
        <w:lastRenderedPageBreak/>
        <w:t>The GDPR defines an array of legal terms at length. Below are some of the most important ones that we refer to in this article:</w:t>
      </w:r>
    </w:p>
    <w:p w14:paraId="477A3FA2" w14:textId="109E3F97" w:rsidR="00B80CD3" w:rsidRPr="00B80CD3" w:rsidRDefault="00B80CD3" w:rsidP="00B80CD3">
      <w:r w:rsidRPr="00B80CD3">
        <w:rPr>
          <w:b/>
          <w:bCs/>
        </w:rPr>
        <w:t>Personal data</w:t>
      </w:r>
      <w:r w:rsidRPr="00B80CD3">
        <w:t> — Personal data is any information that relates to an individual who can be directly or indirectly identified. Names and email addresses are obviously personal data. Location information, ethnicity, gender, biometric data, religious beliefs, web cookies, and political opinions can also be personal data. Pseudonymous data can also fall under the definition if it’s relatively easy to ID someone from it.</w:t>
      </w:r>
    </w:p>
    <w:p w14:paraId="37E80C62" w14:textId="77777777" w:rsidR="00B80CD3" w:rsidRPr="00B80CD3" w:rsidRDefault="00B80CD3" w:rsidP="00B80CD3">
      <w:r w:rsidRPr="00B80CD3">
        <w:rPr>
          <w:b/>
          <w:bCs/>
        </w:rPr>
        <w:t>Data processing</w:t>
      </w:r>
      <w:r w:rsidRPr="00B80CD3">
        <w:t> — Any action performed on data, whether automated or manual. The examples cited in the text include collecting, recording, organizing, structuring, storing, using, erasing… so basically anything.</w:t>
      </w:r>
    </w:p>
    <w:p w14:paraId="5C2FDFF8" w14:textId="77777777" w:rsidR="00B80CD3" w:rsidRPr="00B80CD3" w:rsidRDefault="00B80CD3" w:rsidP="00B80CD3">
      <w:r w:rsidRPr="00B80CD3">
        <w:rPr>
          <w:b/>
          <w:bCs/>
        </w:rPr>
        <w:t>Data subject</w:t>
      </w:r>
      <w:r w:rsidRPr="00B80CD3">
        <w:t> — The person whose data is processed. These are your customers or site visitors.</w:t>
      </w:r>
    </w:p>
    <w:p w14:paraId="33B01B2A" w14:textId="77777777" w:rsidR="00B80CD3" w:rsidRPr="00B80CD3" w:rsidRDefault="00B80CD3" w:rsidP="00B80CD3">
      <w:r w:rsidRPr="00B80CD3">
        <w:rPr>
          <w:b/>
          <w:bCs/>
        </w:rPr>
        <w:t>Data controller</w:t>
      </w:r>
      <w:r w:rsidRPr="00B80CD3">
        <w:t> — The person who decides why and how personal data will be processed. If you’re an owner or employee in your organization who handles data, this is you.</w:t>
      </w:r>
    </w:p>
    <w:p w14:paraId="060EED95" w14:textId="77777777" w:rsidR="00B80CD3" w:rsidRPr="00B80CD3" w:rsidRDefault="00B80CD3" w:rsidP="00B80CD3">
      <w:r w:rsidRPr="00B80CD3">
        <w:rPr>
          <w:b/>
          <w:bCs/>
        </w:rPr>
        <w:t>Data processor</w:t>
      </w:r>
      <w:r w:rsidRPr="00B80CD3">
        <w:t> — A third party that processes personal data on behalf of a data controller. The GDPR has special rules for these individuals and organizations. They could include cloud servers like </w:t>
      </w:r>
      <w:hyperlink r:id="rId10" w:history="1">
        <w:r w:rsidRPr="00B80CD3">
          <w:rPr>
            <w:rStyle w:val="Hyperlink"/>
            <w:b/>
            <w:bCs/>
          </w:rPr>
          <w:t>Tresorit</w:t>
        </w:r>
      </w:hyperlink>
      <w:r w:rsidRPr="00B80CD3">
        <w:t> or email service providers like </w:t>
      </w:r>
      <w:hyperlink r:id="rId11" w:history="1">
        <w:r w:rsidRPr="00B80CD3">
          <w:rPr>
            <w:rStyle w:val="Hyperlink"/>
            <w:b/>
            <w:bCs/>
          </w:rPr>
          <w:t>ProtonMail</w:t>
        </w:r>
      </w:hyperlink>
      <w:r w:rsidRPr="00B80CD3">
        <w:t>.</w:t>
      </w:r>
    </w:p>
    <w:p w14:paraId="6FA60CA6" w14:textId="5040419A" w:rsidR="00052ECC" w:rsidRDefault="00052ECC" w:rsidP="00B80CD3">
      <w:pPr>
        <w:rPr>
          <w:b/>
          <w:bCs/>
        </w:rPr>
      </w:pPr>
      <w:r>
        <w:rPr>
          <w:b/>
          <w:bCs/>
        </w:rPr>
        <w:t>END OF 2 COLUMNS</w:t>
      </w:r>
    </w:p>
    <w:p w14:paraId="05BD2002" w14:textId="78F6C617" w:rsidR="00B80CD3" w:rsidRPr="00B80CD3" w:rsidRDefault="00B80CD3" w:rsidP="00B80CD3">
      <w:r w:rsidRPr="00B80CD3">
        <w:t>What the GDPR says abou</w:t>
      </w:r>
      <w:r w:rsidRPr="00052ECC">
        <w:t>t you (</w:t>
      </w:r>
      <w:r w:rsidR="00052ECC" w:rsidRPr="00052ECC">
        <w:t>h2)</w:t>
      </w:r>
    </w:p>
    <w:p w14:paraId="4381AD04" w14:textId="2E1A644E" w:rsidR="00B80CD3" w:rsidRDefault="00B80CD3" w:rsidP="00B80CD3">
      <w:r w:rsidRPr="00B80CD3">
        <w:t>For the rest of this article, we will briefly explain all the key regulatory points of the GDPR.</w:t>
      </w:r>
    </w:p>
    <w:p w14:paraId="4586D93B" w14:textId="77777777" w:rsidR="00052ECC" w:rsidRPr="00B80CD3" w:rsidRDefault="00052ECC" w:rsidP="00B80CD3"/>
    <w:p w14:paraId="60D74672" w14:textId="0C4C1F11" w:rsidR="00B80CD3" w:rsidRPr="00B80CD3" w:rsidRDefault="00B80CD3" w:rsidP="00B80CD3">
      <w:r w:rsidRPr="00B80CD3">
        <w:t>Data protection principles</w:t>
      </w:r>
      <w:r w:rsidR="00052ECC" w:rsidRPr="00052ECC">
        <w:t xml:space="preserve"> (h1)</w:t>
      </w:r>
    </w:p>
    <w:p w14:paraId="3DB67501" w14:textId="61338653" w:rsidR="00B80CD3" w:rsidRPr="00B80CD3" w:rsidRDefault="00B80CD3" w:rsidP="00B80CD3">
      <w:r w:rsidRPr="00B80CD3">
        <w:t>If you process data, you have to do so according to seven protection and accountability principles outlined in Article 5.1-2:</w:t>
      </w:r>
    </w:p>
    <w:p w14:paraId="1BB38F4B" w14:textId="77777777" w:rsidR="00B80CD3" w:rsidRPr="00B80CD3" w:rsidRDefault="00B80CD3" w:rsidP="00052ECC">
      <w:pPr>
        <w:ind w:left="360"/>
        <w:rPr>
          <w:color w:val="0070C0"/>
        </w:rPr>
      </w:pPr>
      <w:r w:rsidRPr="00B80CD3">
        <w:rPr>
          <w:b/>
          <w:bCs/>
          <w:color w:val="0070C0"/>
        </w:rPr>
        <w:t>Lawfulness, fairness and transparency</w:t>
      </w:r>
      <w:r w:rsidRPr="00B80CD3">
        <w:rPr>
          <w:color w:val="0070C0"/>
        </w:rPr>
        <w:t> — Processing must be lawful, fair, and transparent to the data subject.</w:t>
      </w:r>
    </w:p>
    <w:p w14:paraId="528CE140" w14:textId="77777777" w:rsidR="00B80CD3" w:rsidRPr="00B80CD3" w:rsidRDefault="00B80CD3" w:rsidP="00052ECC">
      <w:pPr>
        <w:ind w:left="360"/>
        <w:rPr>
          <w:color w:val="0070C0"/>
        </w:rPr>
      </w:pPr>
      <w:r w:rsidRPr="00B80CD3">
        <w:rPr>
          <w:b/>
          <w:bCs/>
          <w:color w:val="0070C0"/>
        </w:rPr>
        <w:t>Purpose limitation</w:t>
      </w:r>
      <w:r w:rsidRPr="00B80CD3">
        <w:rPr>
          <w:color w:val="0070C0"/>
        </w:rPr>
        <w:t> — You must process data for the legitimate purposes specified explicitly to the data subject when you collected it.</w:t>
      </w:r>
    </w:p>
    <w:p w14:paraId="01AA2627" w14:textId="77777777" w:rsidR="00B80CD3" w:rsidRPr="00B80CD3" w:rsidRDefault="00B80CD3" w:rsidP="00052ECC">
      <w:pPr>
        <w:ind w:left="360"/>
        <w:rPr>
          <w:color w:val="0070C0"/>
        </w:rPr>
      </w:pPr>
      <w:r w:rsidRPr="00B80CD3">
        <w:rPr>
          <w:b/>
          <w:bCs/>
          <w:color w:val="0070C0"/>
        </w:rPr>
        <w:t>Data minimization</w:t>
      </w:r>
      <w:r w:rsidRPr="00B80CD3">
        <w:rPr>
          <w:color w:val="0070C0"/>
        </w:rPr>
        <w:t> — You should collect and process only as much data as absolutely necessary for the purposes specified.</w:t>
      </w:r>
    </w:p>
    <w:p w14:paraId="778647BC" w14:textId="77777777" w:rsidR="00B80CD3" w:rsidRPr="00B80CD3" w:rsidRDefault="00B80CD3" w:rsidP="00052ECC">
      <w:pPr>
        <w:ind w:left="360"/>
        <w:rPr>
          <w:color w:val="0070C0"/>
        </w:rPr>
      </w:pPr>
      <w:r w:rsidRPr="00B80CD3">
        <w:rPr>
          <w:b/>
          <w:bCs/>
          <w:color w:val="0070C0"/>
        </w:rPr>
        <w:t>Accuracy</w:t>
      </w:r>
      <w:r w:rsidRPr="00B80CD3">
        <w:rPr>
          <w:color w:val="0070C0"/>
        </w:rPr>
        <w:t> — You must keep personal data accurate and up to date.</w:t>
      </w:r>
    </w:p>
    <w:p w14:paraId="757ADF85" w14:textId="77777777" w:rsidR="00B80CD3" w:rsidRPr="00B80CD3" w:rsidRDefault="00B80CD3" w:rsidP="00052ECC">
      <w:pPr>
        <w:ind w:left="360"/>
        <w:rPr>
          <w:color w:val="0070C0"/>
        </w:rPr>
      </w:pPr>
      <w:r w:rsidRPr="00B80CD3">
        <w:rPr>
          <w:b/>
          <w:bCs/>
          <w:color w:val="0070C0"/>
        </w:rPr>
        <w:t>Storage limitation</w:t>
      </w:r>
      <w:r w:rsidRPr="00B80CD3">
        <w:rPr>
          <w:color w:val="0070C0"/>
        </w:rPr>
        <w:t> — You may only store personally identifying data for as long as necessary for the specified purpose.</w:t>
      </w:r>
    </w:p>
    <w:p w14:paraId="05DDF02D" w14:textId="77777777" w:rsidR="00B80CD3" w:rsidRPr="00B80CD3" w:rsidRDefault="00B80CD3" w:rsidP="00052ECC">
      <w:pPr>
        <w:ind w:left="360"/>
        <w:rPr>
          <w:color w:val="0070C0"/>
        </w:rPr>
      </w:pPr>
      <w:r w:rsidRPr="00B80CD3">
        <w:rPr>
          <w:b/>
          <w:bCs/>
          <w:color w:val="0070C0"/>
        </w:rPr>
        <w:t>Integrity and confidentiality</w:t>
      </w:r>
      <w:r w:rsidRPr="00B80CD3">
        <w:rPr>
          <w:color w:val="0070C0"/>
        </w:rPr>
        <w:t> — Processing must be done in such a way as to ensure appropriate security, integrity, and confidentiality (e.g. by using encryption).</w:t>
      </w:r>
    </w:p>
    <w:p w14:paraId="2E538F64" w14:textId="77777777" w:rsidR="00B80CD3" w:rsidRPr="00B80CD3" w:rsidRDefault="00B80CD3" w:rsidP="00052ECC">
      <w:pPr>
        <w:ind w:left="360"/>
        <w:rPr>
          <w:color w:val="0070C0"/>
        </w:rPr>
      </w:pPr>
      <w:r w:rsidRPr="00B80CD3">
        <w:rPr>
          <w:b/>
          <w:bCs/>
          <w:color w:val="0070C0"/>
        </w:rPr>
        <w:t>Accountability</w:t>
      </w:r>
      <w:r w:rsidRPr="00B80CD3">
        <w:rPr>
          <w:color w:val="0070C0"/>
        </w:rPr>
        <w:t> — The data controller is responsible for being able to demonstrate GDPR compliance with all of these principles.</w:t>
      </w:r>
    </w:p>
    <w:p w14:paraId="56B0CD23" w14:textId="3197508C" w:rsidR="00B80CD3" w:rsidRPr="00B80CD3" w:rsidRDefault="00B80CD3" w:rsidP="00B80CD3">
      <w:r w:rsidRPr="00B80CD3">
        <w:t>Accountability</w:t>
      </w:r>
      <w:r w:rsidR="00052ECC" w:rsidRPr="00052ECC">
        <w:t xml:space="preserve"> (h2)</w:t>
      </w:r>
    </w:p>
    <w:p w14:paraId="57BAA170" w14:textId="77777777" w:rsidR="00B80CD3" w:rsidRPr="00B80CD3" w:rsidRDefault="00B80CD3" w:rsidP="00B80CD3">
      <w:r w:rsidRPr="00B80CD3">
        <w:lastRenderedPageBreak/>
        <w:t>The GDPR says data controllers have to be able to demonstrate they are GDPR compliant. And this isn’t something you can do after the fact: If you think you are compliant with the GDPR but can’t show how, then you’re not GDPR compliant. Among the ways you can do this:</w:t>
      </w:r>
    </w:p>
    <w:p w14:paraId="2DD02AD8" w14:textId="77777777" w:rsidR="00B80CD3" w:rsidRPr="00B80CD3" w:rsidRDefault="00B80CD3" w:rsidP="00052ECC">
      <w:pPr>
        <w:rPr>
          <w:i/>
          <w:iCs/>
          <w:color w:val="00B050"/>
        </w:rPr>
      </w:pPr>
      <w:r w:rsidRPr="00B80CD3">
        <w:rPr>
          <w:i/>
          <w:iCs/>
          <w:color w:val="00B050"/>
        </w:rPr>
        <w:t>Designate data protection responsibilities to your team.</w:t>
      </w:r>
    </w:p>
    <w:p w14:paraId="26085C30" w14:textId="77777777" w:rsidR="00B80CD3" w:rsidRPr="00B80CD3" w:rsidRDefault="00B80CD3" w:rsidP="00052ECC">
      <w:pPr>
        <w:rPr>
          <w:i/>
          <w:iCs/>
          <w:color w:val="00B050"/>
        </w:rPr>
      </w:pPr>
      <w:r w:rsidRPr="00B80CD3">
        <w:rPr>
          <w:i/>
          <w:iCs/>
          <w:color w:val="00B050"/>
        </w:rPr>
        <w:t>Maintain detailed documentation of the data you’re collecting, how it’s used, where it’s stored, which employee is responsible for it, etc.</w:t>
      </w:r>
    </w:p>
    <w:p w14:paraId="29C56E5D" w14:textId="77777777" w:rsidR="00B80CD3" w:rsidRPr="00B80CD3" w:rsidRDefault="00B80CD3" w:rsidP="00052ECC">
      <w:pPr>
        <w:rPr>
          <w:i/>
          <w:iCs/>
          <w:color w:val="00B050"/>
        </w:rPr>
      </w:pPr>
      <w:r w:rsidRPr="00B80CD3">
        <w:rPr>
          <w:i/>
          <w:iCs/>
          <w:color w:val="00B050"/>
        </w:rPr>
        <w:t>Train your staff and implement technical and organizational security measures.</w:t>
      </w:r>
    </w:p>
    <w:p w14:paraId="16279FDC" w14:textId="77777777" w:rsidR="00B80CD3" w:rsidRPr="00B80CD3" w:rsidRDefault="00B80CD3" w:rsidP="00052ECC">
      <w:pPr>
        <w:rPr>
          <w:i/>
          <w:iCs/>
          <w:color w:val="00B050"/>
        </w:rPr>
      </w:pPr>
      <w:r w:rsidRPr="00B80CD3">
        <w:rPr>
          <w:i/>
          <w:iCs/>
          <w:color w:val="00B050"/>
        </w:rPr>
        <w:t>Have Data Processing Agreement contracts in place with third parties you contract to process data for you.</w:t>
      </w:r>
    </w:p>
    <w:p w14:paraId="092C65A2" w14:textId="66F7D270" w:rsidR="00B80CD3" w:rsidRPr="00052ECC" w:rsidRDefault="00B80CD3" w:rsidP="00052ECC">
      <w:pPr>
        <w:rPr>
          <w:i/>
          <w:iCs/>
          <w:color w:val="00B050"/>
        </w:rPr>
      </w:pPr>
      <w:r w:rsidRPr="00B80CD3">
        <w:rPr>
          <w:i/>
          <w:iCs/>
          <w:color w:val="00B050"/>
        </w:rPr>
        <w:t>Appoint a Data Protection Officer</w:t>
      </w:r>
    </w:p>
    <w:p w14:paraId="4C50FAD6" w14:textId="77777777" w:rsidR="00052ECC" w:rsidRPr="00B80CD3" w:rsidRDefault="00052ECC" w:rsidP="00052ECC"/>
    <w:p w14:paraId="2B263D20" w14:textId="1053E7E8" w:rsidR="00B80CD3" w:rsidRPr="00B80CD3" w:rsidRDefault="00B80CD3" w:rsidP="00B80CD3">
      <w:r w:rsidRPr="00B80CD3">
        <w:t>People’s privacy rights</w:t>
      </w:r>
      <w:r w:rsidR="00052ECC">
        <w:t xml:space="preserve"> (h1)</w:t>
      </w:r>
    </w:p>
    <w:p w14:paraId="7503CF0F" w14:textId="77777777" w:rsidR="00B80CD3" w:rsidRPr="00B80CD3" w:rsidRDefault="00B80CD3" w:rsidP="00B80CD3">
      <w:r w:rsidRPr="00B80CD3">
        <w:t>You are a data controller and/or a data processor. But as a person who uses the Internet, you’re also a data subject. The GDPR recognizes a litany of new </w:t>
      </w:r>
      <w:hyperlink r:id="rId12" w:history="1">
        <w:r w:rsidRPr="00B80CD3">
          <w:t>privacy rights for data subjects</w:t>
        </w:r>
      </w:hyperlink>
      <w:r w:rsidRPr="00B80CD3">
        <w:t>, which aim to give individuals more control over the data they loan to organizations. As an organization, it’s important to understand these rights to ensure you are GDPR compliant.</w:t>
      </w:r>
    </w:p>
    <w:p w14:paraId="2E2B7BDE" w14:textId="77777777" w:rsidR="00B80CD3" w:rsidRPr="00B80CD3" w:rsidRDefault="00B80CD3" w:rsidP="00B80CD3">
      <w:r w:rsidRPr="00B80CD3">
        <w:t>Below is a rundown of data subjects’ privacy rights:</w:t>
      </w:r>
    </w:p>
    <w:p w14:paraId="553BD295" w14:textId="77777777" w:rsidR="00B80CD3" w:rsidRPr="00B80CD3" w:rsidRDefault="00B80CD3" w:rsidP="00052ECC">
      <w:pPr>
        <w:tabs>
          <w:tab w:val="num" w:pos="720"/>
        </w:tabs>
        <w:ind w:left="360"/>
        <w:rPr>
          <w:color w:val="0070C0"/>
        </w:rPr>
      </w:pPr>
      <w:r w:rsidRPr="00B80CD3">
        <w:rPr>
          <w:color w:val="0070C0"/>
        </w:rPr>
        <w:t>The right to be informed</w:t>
      </w:r>
    </w:p>
    <w:p w14:paraId="730A7D49" w14:textId="77777777" w:rsidR="00B80CD3" w:rsidRPr="00B80CD3" w:rsidRDefault="00B80CD3" w:rsidP="00052ECC">
      <w:pPr>
        <w:tabs>
          <w:tab w:val="num" w:pos="720"/>
        </w:tabs>
        <w:ind w:left="360"/>
        <w:rPr>
          <w:color w:val="0070C0"/>
        </w:rPr>
      </w:pPr>
      <w:r w:rsidRPr="00B80CD3">
        <w:rPr>
          <w:color w:val="0070C0"/>
        </w:rPr>
        <w:t>The right of access</w:t>
      </w:r>
    </w:p>
    <w:p w14:paraId="74754D95" w14:textId="77777777" w:rsidR="00B80CD3" w:rsidRPr="00B80CD3" w:rsidRDefault="00B80CD3" w:rsidP="00052ECC">
      <w:pPr>
        <w:tabs>
          <w:tab w:val="num" w:pos="720"/>
        </w:tabs>
        <w:ind w:left="360"/>
        <w:rPr>
          <w:color w:val="0070C0"/>
        </w:rPr>
      </w:pPr>
      <w:r w:rsidRPr="00B80CD3">
        <w:rPr>
          <w:color w:val="0070C0"/>
        </w:rPr>
        <w:t>The right to rectification</w:t>
      </w:r>
    </w:p>
    <w:p w14:paraId="532E34E7" w14:textId="77777777" w:rsidR="00B80CD3" w:rsidRPr="00B80CD3" w:rsidRDefault="00B80CD3" w:rsidP="00052ECC">
      <w:pPr>
        <w:tabs>
          <w:tab w:val="num" w:pos="720"/>
        </w:tabs>
        <w:ind w:left="360"/>
        <w:rPr>
          <w:color w:val="0070C0"/>
        </w:rPr>
      </w:pPr>
      <w:r w:rsidRPr="00B80CD3">
        <w:rPr>
          <w:color w:val="0070C0"/>
        </w:rPr>
        <w:t>The right to erasure</w:t>
      </w:r>
    </w:p>
    <w:p w14:paraId="2EB071CA" w14:textId="77777777" w:rsidR="00B80CD3" w:rsidRPr="00B80CD3" w:rsidRDefault="00B80CD3" w:rsidP="00052ECC">
      <w:pPr>
        <w:tabs>
          <w:tab w:val="num" w:pos="720"/>
        </w:tabs>
        <w:ind w:left="360"/>
        <w:rPr>
          <w:color w:val="0070C0"/>
        </w:rPr>
      </w:pPr>
      <w:r w:rsidRPr="00B80CD3">
        <w:rPr>
          <w:color w:val="0070C0"/>
        </w:rPr>
        <w:t>The right to restrict processing</w:t>
      </w:r>
    </w:p>
    <w:p w14:paraId="420A0D20" w14:textId="77777777" w:rsidR="00B80CD3" w:rsidRPr="00B80CD3" w:rsidRDefault="00B80CD3" w:rsidP="00052ECC">
      <w:pPr>
        <w:tabs>
          <w:tab w:val="num" w:pos="720"/>
        </w:tabs>
        <w:ind w:left="360"/>
        <w:rPr>
          <w:color w:val="0070C0"/>
        </w:rPr>
      </w:pPr>
      <w:r w:rsidRPr="00B80CD3">
        <w:rPr>
          <w:color w:val="0070C0"/>
        </w:rPr>
        <w:t>The right to data portability</w:t>
      </w:r>
    </w:p>
    <w:p w14:paraId="16A66E0D" w14:textId="77777777" w:rsidR="00B80CD3" w:rsidRPr="00B80CD3" w:rsidRDefault="00B80CD3" w:rsidP="00052ECC">
      <w:pPr>
        <w:tabs>
          <w:tab w:val="num" w:pos="720"/>
        </w:tabs>
        <w:ind w:left="360"/>
        <w:rPr>
          <w:color w:val="0070C0"/>
        </w:rPr>
      </w:pPr>
      <w:r w:rsidRPr="00B80CD3">
        <w:rPr>
          <w:color w:val="0070C0"/>
        </w:rPr>
        <w:t>The right to object</w:t>
      </w:r>
    </w:p>
    <w:p w14:paraId="09D8B202" w14:textId="77777777" w:rsidR="00B80CD3" w:rsidRPr="00B80CD3" w:rsidRDefault="00B80CD3" w:rsidP="00052ECC">
      <w:pPr>
        <w:tabs>
          <w:tab w:val="num" w:pos="720"/>
        </w:tabs>
        <w:ind w:left="360"/>
        <w:rPr>
          <w:color w:val="0070C0"/>
        </w:rPr>
      </w:pPr>
      <w:r w:rsidRPr="00B80CD3">
        <w:rPr>
          <w:color w:val="0070C0"/>
        </w:rPr>
        <w:t>Rights in relation to automated decision making and profiling.</w:t>
      </w:r>
    </w:p>
    <w:p w14:paraId="6822CE44" w14:textId="77777777" w:rsidR="00052ECC" w:rsidRDefault="00052ECC" w:rsidP="00B80CD3">
      <w:pPr>
        <w:rPr>
          <w:b/>
          <w:bCs/>
        </w:rPr>
      </w:pPr>
    </w:p>
    <w:p w14:paraId="273D12F4" w14:textId="00B7CFED" w:rsidR="00B80CD3" w:rsidRDefault="00052ECC" w:rsidP="00B80CD3">
      <w:r>
        <w:t xml:space="preserve">The above information relating to GDPR was partly obtained from: </w:t>
      </w:r>
      <w:r w:rsidRPr="00052ECC">
        <w:t>https://gdpr.eu/what-is-gdpr/</w:t>
      </w:r>
    </w:p>
    <w:p w14:paraId="351F5EB5" w14:textId="5271F6BF" w:rsidR="00052ECC" w:rsidRDefault="00052ECC" w:rsidP="00B80CD3">
      <w:r>
        <w:t>It is important to investigate further and view the differences between the Data Protection Act (1998) and know as much as possible about Data Protection in general.</w:t>
      </w:r>
    </w:p>
    <w:p w14:paraId="7913D49A" w14:textId="55FE55EC" w:rsidR="00052ECC" w:rsidRDefault="00052ECC" w:rsidP="00B80CD3">
      <w:r>
        <w:t>Keep studying and investigating.</w:t>
      </w:r>
    </w:p>
    <w:sectPr w:rsidR="00052ECC">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25E02" w14:textId="77777777" w:rsidR="00052ECC" w:rsidRDefault="00052ECC" w:rsidP="00052ECC">
      <w:pPr>
        <w:spacing w:after="0" w:line="240" w:lineRule="auto"/>
      </w:pPr>
      <w:r>
        <w:separator/>
      </w:r>
    </w:p>
  </w:endnote>
  <w:endnote w:type="continuationSeparator" w:id="0">
    <w:p w14:paraId="3C2226AC" w14:textId="77777777" w:rsidR="00052ECC" w:rsidRDefault="00052ECC" w:rsidP="0005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4C59E" w14:textId="77777777" w:rsidR="00052ECC" w:rsidRDefault="00052ECC" w:rsidP="00052ECC">
      <w:pPr>
        <w:spacing w:after="0" w:line="240" w:lineRule="auto"/>
      </w:pPr>
      <w:r>
        <w:separator/>
      </w:r>
    </w:p>
  </w:footnote>
  <w:footnote w:type="continuationSeparator" w:id="0">
    <w:p w14:paraId="0044B1D4" w14:textId="77777777" w:rsidR="00052ECC" w:rsidRDefault="00052ECC" w:rsidP="0005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A5058" w14:textId="0F2B6545" w:rsidR="00052ECC" w:rsidRDefault="00052ECC">
    <w:pPr>
      <w:pStyle w:val="Header"/>
    </w:pPr>
    <w:r>
      <w:t>Legislation – H&amp;S (DSE), Copyright, Software copyright, Data Protection (GDPR)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77BC3"/>
    <w:multiLevelType w:val="multilevel"/>
    <w:tmpl w:val="572C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6624B7"/>
    <w:multiLevelType w:val="multilevel"/>
    <w:tmpl w:val="8782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6751E1"/>
    <w:multiLevelType w:val="multilevel"/>
    <w:tmpl w:val="FB8E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D1F57"/>
    <w:multiLevelType w:val="multilevel"/>
    <w:tmpl w:val="23EA3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3D2997"/>
    <w:multiLevelType w:val="multilevel"/>
    <w:tmpl w:val="6CD4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AB27EA"/>
    <w:multiLevelType w:val="multilevel"/>
    <w:tmpl w:val="E604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0D6E93"/>
    <w:multiLevelType w:val="multilevel"/>
    <w:tmpl w:val="8B1A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28415C"/>
    <w:multiLevelType w:val="multilevel"/>
    <w:tmpl w:val="4C12C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145F65"/>
    <w:multiLevelType w:val="multilevel"/>
    <w:tmpl w:val="EB4C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5E602A"/>
    <w:multiLevelType w:val="multilevel"/>
    <w:tmpl w:val="CF661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BD5990"/>
    <w:multiLevelType w:val="multilevel"/>
    <w:tmpl w:val="792CF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0"/>
  </w:num>
  <w:num w:numId="4">
    <w:abstractNumId w:val="1"/>
  </w:num>
  <w:num w:numId="5">
    <w:abstractNumId w:val="6"/>
  </w:num>
  <w:num w:numId="6">
    <w:abstractNumId w:val="7"/>
  </w:num>
  <w:num w:numId="7">
    <w:abstractNumId w:val="2"/>
  </w:num>
  <w:num w:numId="8">
    <w:abstractNumId w:val="3"/>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24"/>
    <w:rsid w:val="00052ECC"/>
    <w:rsid w:val="00431B64"/>
    <w:rsid w:val="00486817"/>
    <w:rsid w:val="00487D24"/>
    <w:rsid w:val="00B80CD3"/>
    <w:rsid w:val="00C2351C"/>
    <w:rsid w:val="00E17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D2E1"/>
  <w15:chartTrackingRefBased/>
  <w15:docId w15:val="{DEE12398-5833-4B2B-92BF-099079DC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51C"/>
    <w:rPr>
      <w:color w:val="0563C1" w:themeColor="hyperlink"/>
      <w:u w:val="single"/>
    </w:rPr>
  </w:style>
  <w:style w:type="character" w:styleId="UnresolvedMention">
    <w:name w:val="Unresolved Mention"/>
    <w:basedOn w:val="DefaultParagraphFont"/>
    <w:uiPriority w:val="99"/>
    <w:semiHidden/>
    <w:unhideWhenUsed/>
    <w:rsid w:val="00C2351C"/>
    <w:rPr>
      <w:color w:val="605E5C"/>
      <w:shd w:val="clear" w:color="auto" w:fill="E1DFDD"/>
    </w:rPr>
  </w:style>
  <w:style w:type="paragraph" w:styleId="Header">
    <w:name w:val="header"/>
    <w:basedOn w:val="Normal"/>
    <w:link w:val="HeaderChar"/>
    <w:uiPriority w:val="99"/>
    <w:unhideWhenUsed/>
    <w:rsid w:val="00052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ECC"/>
  </w:style>
  <w:style w:type="paragraph" w:styleId="Footer">
    <w:name w:val="footer"/>
    <w:basedOn w:val="Normal"/>
    <w:link w:val="FooterChar"/>
    <w:uiPriority w:val="99"/>
    <w:unhideWhenUsed/>
    <w:rsid w:val="00052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147654">
      <w:bodyDiv w:val="1"/>
      <w:marLeft w:val="0"/>
      <w:marRight w:val="0"/>
      <w:marTop w:val="0"/>
      <w:marBottom w:val="0"/>
      <w:divBdr>
        <w:top w:val="none" w:sz="0" w:space="0" w:color="auto"/>
        <w:left w:val="none" w:sz="0" w:space="0" w:color="auto"/>
        <w:bottom w:val="none" w:sz="0" w:space="0" w:color="auto"/>
        <w:right w:val="none" w:sz="0" w:space="0" w:color="auto"/>
      </w:divBdr>
      <w:divsChild>
        <w:div w:id="1309087519">
          <w:marLeft w:val="0"/>
          <w:marRight w:val="0"/>
          <w:marTop w:val="0"/>
          <w:marBottom w:val="0"/>
          <w:divBdr>
            <w:top w:val="none" w:sz="0" w:space="0" w:color="auto"/>
            <w:left w:val="none" w:sz="0" w:space="0" w:color="auto"/>
            <w:bottom w:val="none" w:sz="0" w:space="0" w:color="auto"/>
            <w:right w:val="none" w:sz="0" w:space="0" w:color="auto"/>
          </w:divBdr>
        </w:div>
      </w:divsChild>
    </w:div>
    <w:div w:id="850215788">
      <w:bodyDiv w:val="1"/>
      <w:marLeft w:val="0"/>
      <w:marRight w:val="0"/>
      <w:marTop w:val="0"/>
      <w:marBottom w:val="0"/>
      <w:divBdr>
        <w:top w:val="none" w:sz="0" w:space="0" w:color="auto"/>
        <w:left w:val="none" w:sz="0" w:space="0" w:color="auto"/>
        <w:bottom w:val="none" w:sz="0" w:space="0" w:color="auto"/>
        <w:right w:val="none" w:sz="0" w:space="0" w:color="auto"/>
      </w:divBdr>
    </w:div>
    <w:div w:id="940991396">
      <w:bodyDiv w:val="1"/>
      <w:marLeft w:val="0"/>
      <w:marRight w:val="0"/>
      <w:marTop w:val="0"/>
      <w:marBottom w:val="0"/>
      <w:divBdr>
        <w:top w:val="none" w:sz="0" w:space="0" w:color="auto"/>
        <w:left w:val="none" w:sz="0" w:space="0" w:color="auto"/>
        <w:bottom w:val="none" w:sz="0" w:space="0" w:color="auto"/>
        <w:right w:val="none" w:sz="0" w:space="0" w:color="auto"/>
      </w:divBdr>
      <w:divsChild>
        <w:div w:id="797457784">
          <w:marLeft w:val="0"/>
          <w:marRight w:val="0"/>
          <w:marTop w:val="0"/>
          <w:marBottom w:val="0"/>
          <w:divBdr>
            <w:top w:val="none" w:sz="0" w:space="0" w:color="auto"/>
            <w:left w:val="none" w:sz="0" w:space="0" w:color="auto"/>
            <w:bottom w:val="none" w:sz="0" w:space="0" w:color="auto"/>
            <w:right w:val="none" w:sz="0" w:space="0" w:color="auto"/>
          </w:divBdr>
          <w:divsChild>
            <w:div w:id="941375080">
              <w:marLeft w:val="0"/>
              <w:marRight w:val="0"/>
              <w:marTop w:val="450"/>
              <w:marBottom w:val="450"/>
              <w:divBdr>
                <w:top w:val="none" w:sz="0" w:space="0" w:color="auto"/>
                <w:left w:val="single" w:sz="6" w:space="11" w:color="B1B4B6"/>
                <w:bottom w:val="none" w:sz="0" w:space="0" w:color="auto"/>
                <w:right w:val="none" w:sz="0" w:space="0" w:color="auto"/>
              </w:divBdr>
            </w:div>
          </w:divsChild>
        </w:div>
      </w:divsChild>
    </w:div>
    <w:div w:id="972323577">
      <w:bodyDiv w:val="1"/>
      <w:marLeft w:val="0"/>
      <w:marRight w:val="0"/>
      <w:marTop w:val="0"/>
      <w:marBottom w:val="0"/>
      <w:divBdr>
        <w:top w:val="none" w:sz="0" w:space="0" w:color="auto"/>
        <w:left w:val="none" w:sz="0" w:space="0" w:color="auto"/>
        <w:bottom w:val="none" w:sz="0" w:space="0" w:color="auto"/>
        <w:right w:val="none" w:sz="0" w:space="0" w:color="auto"/>
      </w:divBdr>
    </w:div>
    <w:div w:id="1205172474">
      <w:bodyDiv w:val="1"/>
      <w:marLeft w:val="0"/>
      <w:marRight w:val="0"/>
      <w:marTop w:val="0"/>
      <w:marBottom w:val="0"/>
      <w:divBdr>
        <w:top w:val="none" w:sz="0" w:space="0" w:color="auto"/>
        <w:left w:val="none" w:sz="0" w:space="0" w:color="auto"/>
        <w:bottom w:val="none" w:sz="0" w:space="0" w:color="auto"/>
        <w:right w:val="none" w:sz="0" w:space="0" w:color="auto"/>
      </w:divBdr>
    </w:div>
    <w:div w:id="1704751163">
      <w:bodyDiv w:val="1"/>
      <w:marLeft w:val="0"/>
      <w:marRight w:val="0"/>
      <w:marTop w:val="0"/>
      <w:marBottom w:val="0"/>
      <w:divBdr>
        <w:top w:val="none" w:sz="0" w:space="0" w:color="auto"/>
        <w:left w:val="none" w:sz="0" w:space="0" w:color="auto"/>
        <w:bottom w:val="none" w:sz="0" w:space="0" w:color="auto"/>
        <w:right w:val="none" w:sz="0" w:space="0" w:color="auto"/>
      </w:divBdr>
      <w:divsChild>
        <w:div w:id="1440561251">
          <w:marLeft w:val="0"/>
          <w:marRight w:val="0"/>
          <w:marTop w:val="0"/>
          <w:marBottom w:val="0"/>
          <w:divBdr>
            <w:top w:val="none" w:sz="0" w:space="0" w:color="auto"/>
            <w:left w:val="none" w:sz="0" w:space="0" w:color="auto"/>
            <w:bottom w:val="none" w:sz="0" w:space="0" w:color="auto"/>
            <w:right w:val="none" w:sz="0" w:space="0" w:color="auto"/>
          </w:divBdr>
          <w:divsChild>
            <w:div w:id="797260750">
              <w:marLeft w:val="0"/>
              <w:marRight w:val="0"/>
              <w:marTop w:val="0"/>
              <w:marBottom w:val="0"/>
              <w:divBdr>
                <w:top w:val="none" w:sz="0" w:space="0" w:color="auto"/>
                <w:left w:val="none" w:sz="0" w:space="0" w:color="auto"/>
                <w:bottom w:val="none" w:sz="0" w:space="0" w:color="auto"/>
                <w:right w:val="none" w:sz="0" w:space="0" w:color="auto"/>
              </w:divBdr>
            </w:div>
          </w:divsChild>
        </w:div>
        <w:div w:id="93475848">
          <w:marLeft w:val="0"/>
          <w:marRight w:val="0"/>
          <w:marTop w:val="0"/>
          <w:marBottom w:val="0"/>
          <w:divBdr>
            <w:top w:val="none" w:sz="0" w:space="0" w:color="auto"/>
            <w:left w:val="none" w:sz="0" w:space="0" w:color="auto"/>
            <w:bottom w:val="none" w:sz="0" w:space="0" w:color="auto"/>
            <w:right w:val="none" w:sz="0" w:space="0" w:color="auto"/>
          </w:divBdr>
          <w:divsChild>
            <w:div w:id="32854515">
              <w:marLeft w:val="0"/>
              <w:marRight w:val="0"/>
              <w:marTop w:val="0"/>
              <w:marBottom w:val="0"/>
              <w:divBdr>
                <w:top w:val="none" w:sz="0" w:space="0" w:color="auto"/>
                <w:left w:val="none" w:sz="0" w:space="0" w:color="auto"/>
                <w:bottom w:val="none" w:sz="0" w:space="0" w:color="auto"/>
                <w:right w:val="none" w:sz="0" w:space="0" w:color="auto"/>
              </w:divBdr>
              <w:divsChild>
                <w:div w:id="556935351">
                  <w:marLeft w:val="-405"/>
                  <w:marRight w:val="-405"/>
                  <w:marTop w:val="0"/>
                  <w:marBottom w:val="0"/>
                  <w:divBdr>
                    <w:top w:val="none" w:sz="0" w:space="0" w:color="auto"/>
                    <w:left w:val="none" w:sz="0" w:space="0" w:color="auto"/>
                    <w:bottom w:val="none" w:sz="0" w:space="0" w:color="auto"/>
                    <w:right w:val="none" w:sz="0" w:space="0" w:color="auto"/>
                  </w:divBdr>
                  <w:divsChild>
                    <w:div w:id="150597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615891">
      <w:bodyDiv w:val="1"/>
      <w:marLeft w:val="0"/>
      <w:marRight w:val="0"/>
      <w:marTop w:val="0"/>
      <w:marBottom w:val="0"/>
      <w:divBdr>
        <w:top w:val="none" w:sz="0" w:space="0" w:color="auto"/>
        <w:left w:val="none" w:sz="0" w:space="0" w:color="auto"/>
        <w:bottom w:val="none" w:sz="0" w:space="0" w:color="auto"/>
        <w:right w:val="none" w:sz="0" w:space="0" w:color="auto"/>
      </w:divBdr>
      <w:divsChild>
        <w:div w:id="170485229">
          <w:marLeft w:val="0"/>
          <w:marRight w:val="0"/>
          <w:marTop w:val="0"/>
          <w:marBottom w:val="0"/>
          <w:divBdr>
            <w:top w:val="none" w:sz="0" w:space="0" w:color="auto"/>
            <w:left w:val="none" w:sz="0" w:space="0" w:color="auto"/>
            <w:bottom w:val="none" w:sz="0" w:space="0" w:color="auto"/>
            <w:right w:val="none" w:sz="0" w:space="0" w:color="auto"/>
          </w:divBdr>
          <w:divsChild>
            <w:div w:id="812404662">
              <w:marLeft w:val="0"/>
              <w:marRight w:val="0"/>
              <w:marTop w:val="450"/>
              <w:marBottom w:val="450"/>
              <w:divBdr>
                <w:top w:val="none" w:sz="0" w:space="0" w:color="auto"/>
                <w:left w:val="single" w:sz="6" w:space="11" w:color="B1B4B6"/>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eu/companies-outside-of-europ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dpr.eu/tag/gdpr/" TargetMode="External"/><Relationship Id="rId12" Type="http://schemas.openxmlformats.org/officeDocument/2006/relationships/hyperlink" Target="https://gdpr.eu/tag/chapter-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oton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resorit.com/" TargetMode="External"/><Relationship Id="rId4" Type="http://schemas.openxmlformats.org/officeDocument/2006/relationships/webSettings" Target="webSettings.xml"/><Relationship Id="rId9" Type="http://schemas.openxmlformats.org/officeDocument/2006/relationships/hyperlink" Target="https://gdpr.eu/fin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2302</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2</cp:revision>
  <dcterms:created xsi:type="dcterms:W3CDTF">2020-10-29T11:16:00Z</dcterms:created>
  <dcterms:modified xsi:type="dcterms:W3CDTF">2020-10-29T12:32:00Z</dcterms:modified>
</cp:coreProperties>
</file>